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96" w:rsidRPr="00503322" w:rsidRDefault="0098654D" w:rsidP="003D1196">
      <w:pPr>
        <w:rPr>
          <w:b/>
          <w:sz w:val="44"/>
          <w:szCs w:val="44"/>
          <w:lang w:val="en-US"/>
        </w:rPr>
      </w:pPr>
      <w:proofErr w:type="spellStart"/>
      <w:r w:rsidRPr="00503322">
        <w:rPr>
          <w:b/>
          <w:sz w:val="44"/>
          <w:szCs w:val="44"/>
          <w:lang w:val="en-US"/>
        </w:rPr>
        <w:t>Quiñenco</w:t>
      </w:r>
      <w:proofErr w:type="spellEnd"/>
      <w:r w:rsidRPr="00503322">
        <w:rPr>
          <w:b/>
          <w:sz w:val="44"/>
          <w:szCs w:val="44"/>
          <w:lang w:val="en-US"/>
        </w:rPr>
        <w:t xml:space="preserve"> </w:t>
      </w:r>
      <w:r w:rsidR="003D1196" w:rsidRPr="00503322">
        <w:rPr>
          <w:b/>
          <w:sz w:val="44"/>
          <w:szCs w:val="44"/>
          <w:lang w:val="en-US"/>
        </w:rPr>
        <w:t xml:space="preserve">reported a </w:t>
      </w:r>
      <w:r w:rsidRPr="00503322">
        <w:rPr>
          <w:b/>
          <w:sz w:val="44"/>
          <w:szCs w:val="44"/>
          <w:lang w:val="en-US"/>
        </w:rPr>
        <w:t>net</w:t>
      </w:r>
      <w:r w:rsidR="003D1196" w:rsidRPr="00503322">
        <w:rPr>
          <w:b/>
          <w:sz w:val="44"/>
          <w:szCs w:val="44"/>
          <w:lang w:val="en-US"/>
        </w:rPr>
        <w:t xml:space="preserve"> income of CLP 36,</w:t>
      </w:r>
      <w:r w:rsidR="00503322">
        <w:rPr>
          <w:b/>
          <w:sz w:val="44"/>
          <w:szCs w:val="44"/>
          <w:lang w:val="en-US"/>
        </w:rPr>
        <w:t xml:space="preserve">636 </w:t>
      </w:r>
      <w:proofErr w:type="gramStart"/>
      <w:r w:rsidR="003D1196" w:rsidRPr="00503322">
        <w:rPr>
          <w:b/>
          <w:sz w:val="44"/>
          <w:szCs w:val="44"/>
          <w:lang w:val="en-US"/>
        </w:rPr>
        <w:t>million</w:t>
      </w:r>
      <w:proofErr w:type="gramEnd"/>
      <w:r w:rsidRPr="00503322">
        <w:rPr>
          <w:b/>
          <w:sz w:val="44"/>
          <w:szCs w:val="44"/>
          <w:lang w:val="en-US"/>
        </w:rPr>
        <w:t xml:space="preserve"> </w:t>
      </w:r>
      <w:r w:rsidR="003D1196" w:rsidRPr="00503322">
        <w:rPr>
          <w:b/>
          <w:sz w:val="44"/>
          <w:szCs w:val="44"/>
          <w:lang w:val="en-US"/>
        </w:rPr>
        <w:t xml:space="preserve">the first quarter of </w:t>
      </w:r>
      <w:r w:rsidRPr="00503322">
        <w:rPr>
          <w:b/>
          <w:sz w:val="44"/>
          <w:szCs w:val="44"/>
          <w:lang w:val="en-US"/>
        </w:rPr>
        <w:t>2018</w:t>
      </w:r>
    </w:p>
    <w:p w:rsidR="003D1196" w:rsidRPr="00503322" w:rsidRDefault="003D1196" w:rsidP="00D63E4A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03322">
        <w:rPr>
          <w:b/>
          <w:lang w:val="en-US"/>
        </w:rPr>
        <w:t xml:space="preserve">This figure is </w:t>
      </w:r>
      <w:r w:rsidR="0098654D" w:rsidRPr="00503322">
        <w:rPr>
          <w:b/>
          <w:lang w:val="en-US"/>
        </w:rPr>
        <w:t xml:space="preserve">17% </w:t>
      </w:r>
      <w:r w:rsidRPr="00503322">
        <w:rPr>
          <w:b/>
          <w:lang w:val="en-US"/>
        </w:rPr>
        <w:t xml:space="preserve">lower than that of </w:t>
      </w:r>
      <w:r w:rsidR="009C0870" w:rsidRPr="00503322">
        <w:rPr>
          <w:b/>
          <w:lang w:val="en-US"/>
        </w:rPr>
        <w:t xml:space="preserve">the same term, the previous year, mainly due to </w:t>
      </w:r>
      <w:r w:rsidRPr="00503322">
        <w:rPr>
          <w:b/>
          <w:lang w:val="en-US"/>
        </w:rPr>
        <w:t xml:space="preserve">lower results at </w:t>
      </w:r>
      <w:proofErr w:type="spellStart"/>
      <w:r w:rsidRPr="00503322">
        <w:rPr>
          <w:b/>
          <w:lang w:val="en-US"/>
        </w:rPr>
        <w:t>Quiñenco’s</w:t>
      </w:r>
      <w:proofErr w:type="spellEnd"/>
      <w:r w:rsidRPr="00503322">
        <w:rPr>
          <w:b/>
          <w:lang w:val="en-US"/>
        </w:rPr>
        <w:t xml:space="preserve"> </w:t>
      </w:r>
      <w:r w:rsidR="0098654D" w:rsidRPr="00503322">
        <w:rPr>
          <w:b/>
          <w:lang w:val="en-US"/>
        </w:rPr>
        <w:t>corporat</w:t>
      </w:r>
      <w:r w:rsidRPr="00503322">
        <w:rPr>
          <w:b/>
          <w:lang w:val="en-US"/>
        </w:rPr>
        <w:t>e level</w:t>
      </w:r>
      <w:r w:rsidR="009C0870" w:rsidRPr="00503322">
        <w:rPr>
          <w:b/>
          <w:lang w:val="en-US"/>
        </w:rPr>
        <w:t>,</w:t>
      </w:r>
      <w:r w:rsidRPr="00503322">
        <w:rPr>
          <w:b/>
          <w:lang w:val="en-US"/>
        </w:rPr>
        <w:t xml:space="preserve"> and decrease</w:t>
      </w:r>
      <w:r w:rsidR="009C0870" w:rsidRPr="00503322">
        <w:rPr>
          <w:b/>
          <w:lang w:val="en-US"/>
        </w:rPr>
        <w:t>d</w:t>
      </w:r>
      <w:r w:rsidRPr="00503322">
        <w:rPr>
          <w:b/>
          <w:lang w:val="en-US"/>
        </w:rPr>
        <w:t xml:space="preserve"> earnings at </w:t>
      </w:r>
      <w:proofErr w:type="spellStart"/>
      <w:r w:rsidR="0098654D" w:rsidRPr="00503322">
        <w:rPr>
          <w:b/>
          <w:lang w:val="en-US"/>
        </w:rPr>
        <w:t>Enex</w:t>
      </w:r>
      <w:proofErr w:type="spellEnd"/>
      <w:r w:rsidR="0098654D" w:rsidRPr="00503322">
        <w:rPr>
          <w:b/>
          <w:lang w:val="en-US"/>
        </w:rPr>
        <w:t>.</w:t>
      </w:r>
    </w:p>
    <w:p w:rsidR="0098654D" w:rsidRPr="00503322" w:rsidRDefault="003D1196" w:rsidP="0098654D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503322">
        <w:rPr>
          <w:b/>
          <w:lang w:val="en-US"/>
        </w:rPr>
        <w:t>In March this year</w:t>
      </w:r>
      <w:r w:rsidR="009C0870" w:rsidRPr="00503322">
        <w:rPr>
          <w:b/>
          <w:lang w:val="en-US"/>
        </w:rPr>
        <w:t>,</w:t>
      </w:r>
      <w:r w:rsidRPr="00503322">
        <w:rPr>
          <w:b/>
          <w:lang w:val="en-US"/>
        </w:rPr>
        <w:t xml:space="preserve"> the highlights were the </w:t>
      </w:r>
      <w:r w:rsidR="009C0870" w:rsidRPr="00503322">
        <w:rPr>
          <w:b/>
          <w:lang w:val="en-US"/>
        </w:rPr>
        <w:t>21.</w:t>
      </w:r>
      <w:r w:rsidR="0098654D" w:rsidRPr="00503322">
        <w:rPr>
          <w:b/>
          <w:lang w:val="en-US"/>
        </w:rPr>
        <w:t xml:space="preserve">8% </w:t>
      </w:r>
      <w:r w:rsidRPr="00503322">
        <w:rPr>
          <w:b/>
          <w:lang w:val="en-US"/>
        </w:rPr>
        <w:t xml:space="preserve">growth of </w:t>
      </w:r>
      <w:r w:rsidR="0098654D" w:rsidRPr="00503322">
        <w:rPr>
          <w:b/>
          <w:lang w:val="en-US"/>
        </w:rPr>
        <w:t xml:space="preserve">CCU </w:t>
      </w:r>
      <w:r w:rsidRPr="00503322">
        <w:rPr>
          <w:b/>
          <w:lang w:val="en-US"/>
        </w:rPr>
        <w:t>profits and the positive</w:t>
      </w:r>
      <w:r w:rsidR="0098654D" w:rsidRPr="00503322">
        <w:rPr>
          <w:b/>
          <w:lang w:val="en-US"/>
        </w:rPr>
        <w:t xml:space="preserve"> </w:t>
      </w:r>
      <w:r w:rsidRPr="00503322">
        <w:rPr>
          <w:b/>
          <w:lang w:val="en-US"/>
        </w:rPr>
        <w:t>trends of</w:t>
      </w:r>
      <w:r w:rsidR="0098654D" w:rsidRPr="00503322">
        <w:rPr>
          <w:b/>
          <w:lang w:val="en-US"/>
        </w:rPr>
        <w:t xml:space="preserve"> </w:t>
      </w:r>
      <w:proofErr w:type="spellStart"/>
      <w:r w:rsidR="009C0870" w:rsidRPr="00503322">
        <w:rPr>
          <w:b/>
          <w:lang w:val="en-US"/>
        </w:rPr>
        <w:t>Banco</w:t>
      </w:r>
      <w:proofErr w:type="spellEnd"/>
      <w:r w:rsidR="009C0870" w:rsidRPr="00503322">
        <w:rPr>
          <w:b/>
          <w:lang w:val="en-US"/>
        </w:rPr>
        <w:t xml:space="preserve"> de Chile, </w:t>
      </w:r>
      <w:r w:rsidR="0098654D" w:rsidRPr="00503322">
        <w:rPr>
          <w:b/>
          <w:lang w:val="en-US"/>
        </w:rPr>
        <w:t xml:space="preserve">SM </w:t>
      </w:r>
      <w:r w:rsidRPr="00503322">
        <w:rPr>
          <w:b/>
          <w:lang w:val="en-US"/>
        </w:rPr>
        <w:t>SAAM and</w:t>
      </w:r>
      <w:r w:rsidR="0098654D" w:rsidRPr="00503322">
        <w:rPr>
          <w:b/>
          <w:lang w:val="en-US"/>
        </w:rPr>
        <w:t xml:space="preserve"> CSAV. </w:t>
      </w:r>
    </w:p>
    <w:p w:rsidR="003D1196" w:rsidRPr="00503322" w:rsidRDefault="003D1196" w:rsidP="0098654D">
      <w:pPr>
        <w:jc w:val="both"/>
        <w:rPr>
          <w:b/>
          <w:lang w:val="en-US"/>
        </w:rPr>
      </w:pPr>
    </w:p>
    <w:p w:rsidR="0098654D" w:rsidRPr="00503322" w:rsidRDefault="009C0870" w:rsidP="0098654D">
      <w:pPr>
        <w:jc w:val="both"/>
        <w:rPr>
          <w:lang w:val="en-US"/>
        </w:rPr>
      </w:pPr>
      <w:r w:rsidRPr="00503322">
        <w:rPr>
          <w:b/>
          <w:lang w:val="en-US"/>
        </w:rPr>
        <w:t>Santiago, May 29 2018</w:t>
      </w:r>
      <w:r w:rsidRPr="00503322">
        <w:rPr>
          <w:lang w:val="en-US"/>
        </w:rPr>
        <w:t xml:space="preserve">. </w:t>
      </w:r>
      <w:proofErr w:type="spellStart"/>
      <w:r w:rsidR="0098654D" w:rsidRPr="00503322">
        <w:rPr>
          <w:lang w:val="en-US"/>
        </w:rPr>
        <w:t>Quiñenco</w:t>
      </w:r>
      <w:proofErr w:type="spellEnd"/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>reported a net income of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CLP 36,636 </w:t>
      </w:r>
      <w:r w:rsidR="003D1196" w:rsidRPr="00503322">
        <w:rPr>
          <w:lang w:val="en-US"/>
        </w:rPr>
        <w:t>million</w:t>
      </w:r>
      <w:r w:rsidR="0098654D" w:rsidRPr="00503322">
        <w:rPr>
          <w:lang w:val="en-US"/>
        </w:rPr>
        <w:t xml:space="preserve"> pesos </w:t>
      </w:r>
      <w:r w:rsidRPr="00503322">
        <w:rPr>
          <w:lang w:val="en-US"/>
        </w:rPr>
        <w:t xml:space="preserve">the first quarter of </w:t>
      </w:r>
      <w:r w:rsidR="0098654D" w:rsidRPr="00503322">
        <w:rPr>
          <w:lang w:val="en-US"/>
        </w:rPr>
        <w:t xml:space="preserve">2018, </w:t>
      </w:r>
      <w:r w:rsidRPr="00503322">
        <w:rPr>
          <w:lang w:val="en-US"/>
        </w:rPr>
        <w:t>a figure that represents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a </w:t>
      </w:r>
      <w:r w:rsidR="0098654D" w:rsidRPr="00503322">
        <w:rPr>
          <w:lang w:val="en-US"/>
        </w:rPr>
        <w:t xml:space="preserve">17% </w:t>
      </w:r>
      <w:r w:rsidRPr="00503322">
        <w:rPr>
          <w:lang w:val="en-US"/>
        </w:rPr>
        <w:t>decrease as compared to the same term in</w:t>
      </w:r>
      <w:r w:rsidR="0098654D" w:rsidRPr="00503322">
        <w:rPr>
          <w:lang w:val="en-US"/>
        </w:rPr>
        <w:t xml:space="preserve"> 201</w:t>
      </w:r>
      <w:r w:rsidR="005043FB" w:rsidRPr="00503322">
        <w:rPr>
          <w:lang w:val="en-US"/>
        </w:rPr>
        <w:t>7. A</w:t>
      </w:r>
      <w:r w:rsidR="005043FB" w:rsidRPr="00503322">
        <w:rPr>
          <w:lang w:val="en-US"/>
        </w:rPr>
        <w:t xml:space="preserve">t corporate </w:t>
      </w:r>
      <w:r w:rsidR="005043FB" w:rsidRPr="00503322">
        <w:rPr>
          <w:lang w:val="en-US"/>
        </w:rPr>
        <w:t>level, the above</w:t>
      </w:r>
      <w:r w:rsidRPr="00503322">
        <w:rPr>
          <w:lang w:val="en-US"/>
        </w:rPr>
        <w:t xml:space="preserve"> </w:t>
      </w:r>
      <w:proofErr w:type="gramStart"/>
      <w:r w:rsidRPr="00503322">
        <w:rPr>
          <w:lang w:val="en-US"/>
        </w:rPr>
        <w:t xml:space="preserve">is </w:t>
      </w:r>
      <w:r w:rsidR="005043FB" w:rsidRPr="00503322">
        <w:rPr>
          <w:lang w:val="en-US"/>
        </w:rPr>
        <w:t xml:space="preserve">mainly </w:t>
      </w:r>
      <w:r w:rsidRPr="00503322">
        <w:rPr>
          <w:lang w:val="en-US"/>
        </w:rPr>
        <w:t>explained</w:t>
      </w:r>
      <w:proofErr w:type="gramEnd"/>
      <w:r w:rsidRPr="00503322">
        <w:rPr>
          <w:lang w:val="en-US"/>
        </w:rPr>
        <w:t xml:space="preserve"> </w:t>
      </w:r>
      <w:r w:rsidR="005043FB" w:rsidRPr="00503322">
        <w:rPr>
          <w:lang w:val="en-US"/>
        </w:rPr>
        <w:t>by lower taxation results and a lower financial income</w:t>
      </w:r>
      <w:r w:rsidRPr="00503322">
        <w:rPr>
          <w:lang w:val="en-US"/>
        </w:rPr>
        <w:t xml:space="preserve">. </w:t>
      </w:r>
      <w:r w:rsidR="005043FB" w:rsidRPr="00503322">
        <w:rPr>
          <w:lang w:val="en-US"/>
        </w:rPr>
        <w:t xml:space="preserve">In addition, </w:t>
      </w:r>
      <w:proofErr w:type="spellStart"/>
      <w:r w:rsidR="005043FB" w:rsidRPr="00503322">
        <w:rPr>
          <w:lang w:val="en-US"/>
        </w:rPr>
        <w:t>Enex</w:t>
      </w:r>
      <w:proofErr w:type="spellEnd"/>
      <w:r w:rsidR="005043FB" w:rsidRPr="00503322">
        <w:rPr>
          <w:lang w:val="en-US"/>
        </w:rPr>
        <w:t xml:space="preserve"> reported decreased profits. Such variation</w:t>
      </w:r>
      <w:r w:rsidRPr="00503322">
        <w:rPr>
          <w:lang w:val="en-US"/>
        </w:rPr>
        <w:t xml:space="preserve">s </w:t>
      </w:r>
      <w:proofErr w:type="gramStart"/>
      <w:r w:rsidR="005043FB" w:rsidRPr="00503322">
        <w:rPr>
          <w:lang w:val="en-US"/>
        </w:rPr>
        <w:t>were offset</w:t>
      </w:r>
      <w:proofErr w:type="gramEnd"/>
      <w:r w:rsidRPr="00503322">
        <w:rPr>
          <w:lang w:val="en-US"/>
        </w:rPr>
        <w:t xml:space="preserve"> </w:t>
      </w:r>
      <w:r w:rsidR="005043FB" w:rsidRPr="00503322">
        <w:rPr>
          <w:lang w:val="en-US"/>
        </w:rPr>
        <w:t xml:space="preserve">by a good performance of </w:t>
      </w:r>
      <w:r w:rsidR="0098654D" w:rsidRPr="00503322">
        <w:rPr>
          <w:lang w:val="en-US"/>
        </w:rPr>
        <w:t xml:space="preserve">CCU </w:t>
      </w:r>
      <w:r w:rsidR="005043FB" w:rsidRPr="00503322">
        <w:rPr>
          <w:lang w:val="en-US"/>
        </w:rPr>
        <w:t xml:space="preserve">and positive trends at </w:t>
      </w:r>
      <w:proofErr w:type="spellStart"/>
      <w:r w:rsidRPr="00503322">
        <w:rPr>
          <w:lang w:val="en-US"/>
        </w:rPr>
        <w:t>Banco</w:t>
      </w:r>
      <w:proofErr w:type="spellEnd"/>
      <w:r w:rsidRPr="00503322">
        <w:rPr>
          <w:lang w:val="en-US"/>
        </w:rPr>
        <w:t xml:space="preserve"> de Chile, </w:t>
      </w:r>
      <w:r w:rsidR="005043FB" w:rsidRPr="00503322">
        <w:rPr>
          <w:lang w:val="en-US"/>
        </w:rPr>
        <w:t>SM SAAM and</w:t>
      </w:r>
      <w:r w:rsidR="0098654D" w:rsidRPr="00503322">
        <w:rPr>
          <w:lang w:val="en-US"/>
        </w:rPr>
        <w:t xml:space="preserve"> CSAV. </w:t>
      </w:r>
    </w:p>
    <w:p w:rsidR="009C0870" w:rsidRPr="00503322" w:rsidRDefault="009C0870" w:rsidP="0098654D">
      <w:pPr>
        <w:jc w:val="both"/>
        <w:rPr>
          <w:lang w:val="en-US"/>
        </w:rPr>
      </w:pPr>
    </w:p>
    <w:p w:rsidR="0098654D" w:rsidRPr="00503322" w:rsidRDefault="005043FB" w:rsidP="0098654D">
      <w:pPr>
        <w:jc w:val="both"/>
        <w:rPr>
          <w:lang w:val="en-US"/>
        </w:rPr>
      </w:pPr>
      <w:r w:rsidRPr="00503322">
        <w:rPr>
          <w:lang w:val="en-US"/>
        </w:rPr>
        <w:t>One of this term’s highlights is the 21.</w:t>
      </w:r>
      <w:r w:rsidRPr="00503322">
        <w:rPr>
          <w:lang w:val="en-US"/>
        </w:rPr>
        <w:t xml:space="preserve">8% </w:t>
      </w:r>
      <w:r w:rsidRPr="00503322">
        <w:rPr>
          <w:lang w:val="en-US"/>
        </w:rPr>
        <w:t xml:space="preserve">growth in </w:t>
      </w:r>
      <w:r w:rsidR="009C0870" w:rsidRPr="00503322">
        <w:rPr>
          <w:lang w:val="en-US"/>
        </w:rPr>
        <w:t>CCU</w:t>
      </w:r>
      <w:r w:rsidRPr="00503322">
        <w:rPr>
          <w:lang w:val="en-US"/>
        </w:rPr>
        <w:t xml:space="preserve"> net profit</w:t>
      </w:r>
      <w:r w:rsidR="009C0870" w:rsidRPr="00503322">
        <w:rPr>
          <w:lang w:val="en-US"/>
        </w:rPr>
        <w:t xml:space="preserve">, </w:t>
      </w:r>
      <w:r w:rsidRPr="00503322">
        <w:rPr>
          <w:lang w:val="en-US"/>
        </w:rPr>
        <w:t xml:space="preserve">mainly </w:t>
      </w:r>
      <w:r w:rsidR="0098654D" w:rsidRPr="00503322">
        <w:rPr>
          <w:lang w:val="en-US"/>
        </w:rPr>
        <w:t>bas</w:t>
      </w:r>
      <w:r w:rsidRPr="00503322">
        <w:rPr>
          <w:lang w:val="en-US"/>
        </w:rPr>
        <w:t>ed on its International business segment</w:t>
      </w:r>
      <w:r w:rsidR="00193476" w:rsidRPr="00503322">
        <w:rPr>
          <w:lang w:val="en-US"/>
        </w:rPr>
        <w:t>,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which reflected a </w:t>
      </w:r>
      <w:r w:rsidR="0098654D" w:rsidRPr="00503322">
        <w:rPr>
          <w:lang w:val="en-US"/>
        </w:rPr>
        <w:t>22</w:t>
      </w:r>
      <w:r w:rsidR="009C0870" w:rsidRPr="00503322">
        <w:rPr>
          <w:lang w:val="en-US"/>
        </w:rPr>
        <w:t xml:space="preserve">% </w:t>
      </w:r>
      <w:r w:rsidR="00193476" w:rsidRPr="00503322">
        <w:rPr>
          <w:lang w:val="en-US"/>
        </w:rPr>
        <w:t xml:space="preserve">growth </w:t>
      </w:r>
      <w:r w:rsidR="00B31E96" w:rsidRPr="00503322">
        <w:rPr>
          <w:lang w:val="en-US"/>
        </w:rPr>
        <w:t>of sales volume</w:t>
      </w:r>
      <w:r w:rsidR="0098654D" w:rsidRPr="00503322">
        <w:rPr>
          <w:lang w:val="en-US"/>
        </w:rPr>
        <w:t xml:space="preserve">. </w:t>
      </w:r>
      <w:proofErr w:type="gramStart"/>
      <w:r w:rsidR="00B31E96" w:rsidRPr="00503322">
        <w:rPr>
          <w:lang w:val="en-US"/>
        </w:rPr>
        <w:t>The Wine segment</w:t>
      </w:r>
      <w:r w:rsidR="0098654D" w:rsidRPr="00503322">
        <w:rPr>
          <w:lang w:val="en-US"/>
        </w:rPr>
        <w:t xml:space="preserve">, </w:t>
      </w:r>
      <w:r w:rsidR="00B31E96" w:rsidRPr="00503322">
        <w:rPr>
          <w:lang w:val="en-US"/>
        </w:rPr>
        <w:t xml:space="preserve">on the other hand, was affected by a higher wine </w:t>
      </w:r>
      <w:r w:rsidR="009C0870" w:rsidRPr="00503322">
        <w:rPr>
          <w:lang w:val="en-US"/>
        </w:rPr>
        <w:t>cost</w:t>
      </w:r>
      <w:r w:rsidR="00B31E96" w:rsidRPr="00503322">
        <w:rPr>
          <w:lang w:val="en-US"/>
        </w:rPr>
        <w:t xml:space="preserve"> and a drop in the sales volume</w:t>
      </w:r>
      <w:r w:rsidR="00503322">
        <w:rPr>
          <w:lang w:val="en-US"/>
        </w:rPr>
        <w:t>,</w:t>
      </w:r>
      <w:r w:rsidR="00B31E96" w:rsidRPr="00503322">
        <w:rPr>
          <w:lang w:val="en-US"/>
        </w:rPr>
        <w:t xml:space="preserve"> </w:t>
      </w:r>
      <w:r w:rsidR="0098654D" w:rsidRPr="00503322">
        <w:rPr>
          <w:lang w:val="en-US"/>
        </w:rPr>
        <w:t>partic</w:t>
      </w:r>
      <w:r w:rsidR="009C0870" w:rsidRPr="00503322">
        <w:rPr>
          <w:lang w:val="en-US"/>
        </w:rPr>
        <w:t>ular</w:t>
      </w:r>
      <w:r w:rsidR="00B31E96" w:rsidRPr="00503322">
        <w:rPr>
          <w:lang w:val="en-US"/>
        </w:rPr>
        <w:t>ly in the exports market</w:t>
      </w:r>
      <w:proofErr w:type="gramEnd"/>
      <w:r w:rsidR="0098654D" w:rsidRPr="00503322">
        <w:rPr>
          <w:lang w:val="en-US"/>
        </w:rPr>
        <w:t xml:space="preserve">. </w:t>
      </w:r>
    </w:p>
    <w:p w:rsidR="009C0870" w:rsidRPr="00503322" w:rsidRDefault="009C0870" w:rsidP="0098654D">
      <w:pPr>
        <w:jc w:val="both"/>
        <w:rPr>
          <w:lang w:val="en-US"/>
        </w:rPr>
      </w:pPr>
    </w:p>
    <w:p w:rsidR="0098654D" w:rsidRPr="00503322" w:rsidRDefault="00B31E96" w:rsidP="0098654D">
      <w:pPr>
        <w:jc w:val="both"/>
        <w:rPr>
          <w:lang w:val="en-US"/>
        </w:rPr>
      </w:pPr>
      <w:proofErr w:type="spellStart"/>
      <w:r w:rsidRPr="00503322">
        <w:rPr>
          <w:lang w:val="en-US"/>
        </w:rPr>
        <w:t>Banco</w:t>
      </w:r>
      <w:proofErr w:type="spellEnd"/>
      <w:r w:rsidRPr="00503322">
        <w:rPr>
          <w:lang w:val="en-US"/>
        </w:rPr>
        <w:t xml:space="preserve"> de Chile increased its profit by 1.9% as compared to the same quarter of previous year, reaching CLP 142,651 </w:t>
      </w:r>
      <w:r w:rsidR="003D1196" w:rsidRPr="00503322">
        <w:rPr>
          <w:lang w:val="en-US"/>
        </w:rPr>
        <w:t>million</w:t>
      </w:r>
      <w:r w:rsidRPr="00503322">
        <w:rPr>
          <w:lang w:val="en-US"/>
        </w:rPr>
        <w:t xml:space="preserve"> </w:t>
      </w:r>
      <w:r w:rsidR="0098654D" w:rsidRPr="00503322">
        <w:rPr>
          <w:lang w:val="en-US"/>
        </w:rPr>
        <w:t xml:space="preserve">pesos. </w:t>
      </w:r>
      <w:r w:rsidRPr="00503322">
        <w:rPr>
          <w:lang w:val="en-US"/>
        </w:rPr>
        <w:t xml:space="preserve">Such results </w:t>
      </w:r>
      <w:proofErr w:type="gramStart"/>
      <w:r w:rsidRPr="00503322">
        <w:rPr>
          <w:lang w:val="en-US"/>
        </w:rPr>
        <w:t>are explained</w:t>
      </w:r>
      <w:proofErr w:type="gramEnd"/>
      <w:r w:rsidRPr="00503322">
        <w:rPr>
          <w:lang w:val="en-US"/>
        </w:rPr>
        <w:t xml:space="preserve"> by a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>5.</w:t>
      </w:r>
      <w:r w:rsidR="0098654D" w:rsidRPr="00503322">
        <w:rPr>
          <w:lang w:val="en-US"/>
        </w:rPr>
        <w:t xml:space="preserve">3% </w:t>
      </w:r>
      <w:r w:rsidRPr="00503322">
        <w:rPr>
          <w:lang w:val="en-US"/>
        </w:rPr>
        <w:t xml:space="preserve">increase of operating income, driven by higher </w:t>
      </w:r>
      <w:r w:rsidR="009C0870" w:rsidRPr="00503322">
        <w:rPr>
          <w:lang w:val="en-US"/>
        </w:rPr>
        <w:t>infla</w:t>
      </w:r>
      <w:r w:rsidRPr="00503322">
        <w:rPr>
          <w:lang w:val="en-US"/>
        </w:rPr>
        <w:t>tion together with an increase in the income related to the commercial business with client</w:t>
      </w:r>
      <w:r w:rsidR="009C0870" w:rsidRPr="00503322">
        <w:rPr>
          <w:lang w:val="en-US"/>
        </w:rPr>
        <w:t xml:space="preserve">s, </w:t>
      </w:r>
      <w:r w:rsidRPr="00503322">
        <w:rPr>
          <w:lang w:val="en-US"/>
        </w:rPr>
        <w:t>offsetting higher operating expense and loan insurance allowances</w:t>
      </w:r>
      <w:r w:rsidR="0098654D" w:rsidRPr="00503322">
        <w:rPr>
          <w:lang w:val="en-US"/>
        </w:rPr>
        <w:t xml:space="preserve">. </w:t>
      </w:r>
    </w:p>
    <w:p w:rsidR="009C0870" w:rsidRPr="00503322" w:rsidRDefault="009C0870" w:rsidP="0098654D">
      <w:pPr>
        <w:jc w:val="both"/>
        <w:rPr>
          <w:lang w:val="en-US"/>
        </w:rPr>
      </w:pPr>
    </w:p>
    <w:p w:rsidR="0098654D" w:rsidRPr="00503322" w:rsidRDefault="00320B7D" w:rsidP="0098654D">
      <w:pPr>
        <w:jc w:val="both"/>
        <w:rPr>
          <w:lang w:val="en-US"/>
        </w:rPr>
      </w:pPr>
      <w:proofErr w:type="gramStart"/>
      <w:r w:rsidRPr="00503322">
        <w:rPr>
          <w:lang w:val="en-US"/>
        </w:rPr>
        <w:t>SM SAAM</w:t>
      </w:r>
      <w:r w:rsidR="00B31E96" w:rsidRPr="00503322">
        <w:rPr>
          <w:lang w:val="en-US"/>
        </w:rPr>
        <w:t>‘s contribution</w:t>
      </w:r>
      <w:r w:rsidR="0098654D" w:rsidRPr="00503322">
        <w:rPr>
          <w:lang w:val="en-US"/>
        </w:rPr>
        <w:t xml:space="preserve"> </w:t>
      </w:r>
      <w:r w:rsidR="00B31E96" w:rsidRPr="00503322">
        <w:rPr>
          <w:lang w:val="en-US"/>
        </w:rPr>
        <w:t xml:space="preserve">to the </w:t>
      </w:r>
      <w:r w:rsidRPr="00503322">
        <w:rPr>
          <w:lang w:val="en-US"/>
        </w:rPr>
        <w:t xml:space="preserve">holding </w:t>
      </w:r>
      <w:r w:rsidR="00B31E96" w:rsidRPr="00503322">
        <w:rPr>
          <w:lang w:val="en-US"/>
        </w:rPr>
        <w:t xml:space="preserve">results increased </w:t>
      </w:r>
      <w:r w:rsidR="00503322">
        <w:rPr>
          <w:lang w:val="en-US"/>
        </w:rPr>
        <w:t xml:space="preserve">by </w:t>
      </w:r>
      <w:bookmarkStart w:id="0" w:name="_GoBack"/>
      <w:bookmarkEnd w:id="0"/>
      <w:r w:rsidR="009C0870" w:rsidRPr="00503322">
        <w:rPr>
          <w:lang w:val="en-US"/>
        </w:rPr>
        <w:t xml:space="preserve">13%, </w:t>
      </w:r>
      <w:r w:rsidR="00B31E96" w:rsidRPr="00503322">
        <w:rPr>
          <w:lang w:val="en-US"/>
        </w:rPr>
        <w:t xml:space="preserve">mainly </w:t>
      </w:r>
      <w:r w:rsidR="0098654D" w:rsidRPr="00503322">
        <w:rPr>
          <w:lang w:val="en-US"/>
        </w:rPr>
        <w:t>refle</w:t>
      </w:r>
      <w:r w:rsidR="00B31E96" w:rsidRPr="00503322">
        <w:rPr>
          <w:lang w:val="en-US"/>
        </w:rPr>
        <w:t xml:space="preserve">cting a good performance of port </w:t>
      </w:r>
      <w:r w:rsidR="0098654D" w:rsidRPr="00503322">
        <w:rPr>
          <w:lang w:val="en-US"/>
        </w:rPr>
        <w:t>terminal</w:t>
      </w:r>
      <w:r w:rsidR="009C0870" w:rsidRPr="00503322">
        <w:rPr>
          <w:lang w:val="en-US"/>
        </w:rPr>
        <w:t xml:space="preserve">s </w:t>
      </w:r>
      <w:r w:rsidR="00B31E96" w:rsidRPr="00503322">
        <w:rPr>
          <w:lang w:val="en-US"/>
        </w:rPr>
        <w:t>mostly thanks</w:t>
      </w:r>
      <w:r w:rsidR="009C0870" w:rsidRPr="00503322">
        <w:rPr>
          <w:lang w:val="en-US"/>
        </w:rPr>
        <w:t xml:space="preserve"> </w:t>
      </w:r>
      <w:r w:rsidR="00B31E96" w:rsidRPr="00503322">
        <w:rPr>
          <w:lang w:val="en-US"/>
        </w:rPr>
        <w:t xml:space="preserve">to a </w:t>
      </w:r>
      <w:r w:rsidRPr="00503322">
        <w:rPr>
          <w:lang w:val="en-US"/>
        </w:rPr>
        <w:t xml:space="preserve">greater activity at </w:t>
      </w:r>
      <w:r w:rsidR="0098654D" w:rsidRPr="00503322">
        <w:rPr>
          <w:lang w:val="en-US"/>
        </w:rPr>
        <w:t xml:space="preserve">Guayaquil </w:t>
      </w:r>
      <w:r w:rsidRPr="00503322">
        <w:rPr>
          <w:lang w:val="en-US"/>
        </w:rPr>
        <w:t xml:space="preserve">port in </w:t>
      </w:r>
      <w:r w:rsidR="0098654D" w:rsidRPr="00503322">
        <w:rPr>
          <w:lang w:val="en-US"/>
        </w:rPr>
        <w:t>Ecua</w:t>
      </w:r>
      <w:r w:rsidR="009C0870" w:rsidRPr="00503322">
        <w:rPr>
          <w:lang w:val="en-US"/>
        </w:rPr>
        <w:t>dor</w:t>
      </w:r>
      <w:r w:rsidRPr="00503322">
        <w:rPr>
          <w:lang w:val="en-US"/>
        </w:rPr>
        <w:t>,</w:t>
      </w:r>
      <w:r w:rsidR="009C0870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and Puerto Caldera’s </w:t>
      </w:r>
      <w:r w:rsidR="009C0870" w:rsidRPr="00503322">
        <w:rPr>
          <w:lang w:val="en-US"/>
        </w:rPr>
        <w:t>incorpora</w:t>
      </w:r>
      <w:r w:rsidRPr="00503322">
        <w:rPr>
          <w:lang w:val="en-US"/>
        </w:rPr>
        <w:t>tion in Costa Rica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>which together with the Logistics segment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>offset the absence of activities in Peru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during the current term after the divestiture of </w:t>
      </w:r>
      <w:proofErr w:type="spellStart"/>
      <w:r w:rsidRPr="00503322">
        <w:rPr>
          <w:lang w:val="en-US"/>
        </w:rPr>
        <w:t>Tramarsa</w:t>
      </w:r>
      <w:proofErr w:type="spellEnd"/>
      <w:r w:rsidRPr="00503322">
        <w:rPr>
          <w:lang w:val="en-US"/>
        </w:rPr>
        <w:t xml:space="preserve"> i</w:t>
      </w:r>
      <w:r w:rsidR="0098654D" w:rsidRPr="00503322">
        <w:rPr>
          <w:lang w:val="en-US"/>
        </w:rPr>
        <w:t xml:space="preserve">n </w:t>
      </w:r>
      <w:r w:rsidRPr="00503322">
        <w:rPr>
          <w:lang w:val="en-US"/>
        </w:rPr>
        <w:t xml:space="preserve">April, </w:t>
      </w:r>
      <w:r w:rsidR="0098654D" w:rsidRPr="00503322">
        <w:rPr>
          <w:lang w:val="en-US"/>
        </w:rPr>
        <w:t>2017.</w:t>
      </w:r>
      <w:proofErr w:type="gramEnd"/>
      <w:r w:rsidR="0098654D" w:rsidRPr="00503322">
        <w:rPr>
          <w:lang w:val="en-US"/>
        </w:rPr>
        <w:t xml:space="preserve"> </w:t>
      </w:r>
    </w:p>
    <w:p w:rsidR="009C0870" w:rsidRPr="00503322" w:rsidRDefault="009C0870" w:rsidP="0098654D">
      <w:pPr>
        <w:jc w:val="both"/>
        <w:rPr>
          <w:lang w:val="en-US"/>
        </w:rPr>
      </w:pPr>
    </w:p>
    <w:p w:rsidR="0098654D" w:rsidRPr="00503322" w:rsidRDefault="0098654D" w:rsidP="0098654D">
      <w:pPr>
        <w:jc w:val="both"/>
        <w:rPr>
          <w:lang w:val="en-US"/>
        </w:rPr>
      </w:pPr>
      <w:r w:rsidRPr="00503322">
        <w:rPr>
          <w:lang w:val="en-US"/>
        </w:rPr>
        <w:t>CSAV</w:t>
      </w:r>
      <w:r w:rsidR="00320B7D" w:rsidRPr="00503322">
        <w:rPr>
          <w:lang w:val="en-US"/>
        </w:rPr>
        <w:t xml:space="preserve">’s contribution also improved by </w:t>
      </w:r>
      <w:r w:rsidRPr="00503322">
        <w:rPr>
          <w:lang w:val="en-US"/>
        </w:rPr>
        <w:t xml:space="preserve">11%, </w:t>
      </w:r>
      <w:r w:rsidR="00320B7D" w:rsidRPr="00503322">
        <w:rPr>
          <w:lang w:val="en-US"/>
        </w:rPr>
        <w:t>mainly as a</w:t>
      </w:r>
      <w:r w:rsidRPr="00503322">
        <w:rPr>
          <w:lang w:val="en-US"/>
        </w:rPr>
        <w:t xml:space="preserve"> </w:t>
      </w:r>
      <w:r w:rsidR="009C0870" w:rsidRPr="00503322">
        <w:rPr>
          <w:lang w:val="en-US"/>
        </w:rPr>
        <w:t>result</w:t>
      </w:r>
      <w:r w:rsidR="00320B7D" w:rsidRPr="00503322">
        <w:rPr>
          <w:lang w:val="en-US"/>
        </w:rPr>
        <w:t xml:space="preserve"> of a </w:t>
      </w:r>
      <w:r w:rsidRPr="00503322">
        <w:rPr>
          <w:lang w:val="en-US"/>
        </w:rPr>
        <w:t xml:space="preserve">26% </w:t>
      </w:r>
      <w:r w:rsidR="00320B7D" w:rsidRPr="00503322">
        <w:rPr>
          <w:lang w:val="en-US"/>
        </w:rPr>
        <w:t xml:space="preserve">decrease in </w:t>
      </w:r>
      <w:proofErr w:type="spellStart"/>
      <w:r w:rsidRPr="00503322">
        <w:rPr>
          <w:lang w:val="en-US"/>
        </w:rPr>
        <w:t>Hap</w:t>
      </w:r>
      <w:r w:rsidR="009C0870" w:rsidRPr="00503322">
        <w:rPr>
          <w:lang w:val="en-US"/>
        </w:rPr>
        <w:t>ag</w:t>
      </w:r>
      <w:proofErr w:type="spellEnd"/>
      <w:r w:rsidR="009C0870" w:rsidRPr="00503322">
        <w:rPr>
          <w:lang w:val="en-US"/>
        </w:rPr>
        <w:t>-Lloyd</w:t>
      </w:r>
      <w:r w:rsidR="00320B7D" w:rsidRPr="00503322">
        <w:rPr>
          <w:lang w:val="en-US"/>
        </w:rPr>
        <w:t>’s loss</w:t>
      </w:r>
      <w:r w:rsidR="009C0870" w:rsidRPr="00503322">
        <w:rPr>
          <w:lang w:val="en-US"/>
        </w:rPr>
        <w:t xml:space="preserve"> </w:t>
      </w:r>
      <w:r w:rsidR="00320B7D" w:rsidRPr="00503322">
        <w:rPr>
          <w:lang w:val="en-US"/>
        </w:rPr>
        <w:t>as compared to March,</w:t>
      </w:r>
      <w:r w:rsidR="009C0870" w:rsidRPr="00503322">
        <w:rPr>
          <w:lang w:val="en-US"/>
        </w:rPr>
        <w:t xml:space="preserve"> </w:t>
      </w:r>
      <w:r w:rsidR="00320B7D" w:rsidRPr="00503322">
        <w:rPr>
          <w:lang w:val="en-US"/>
        </w:rPr>
        <w:t>2017</w:t>
      </w:r>
      <w:r w:rsidRPr="00503322">
        <w:rPr>
          <w:lang w:val="en-US"/>
        </w:rPr>
        <w:t xml:space="preserve"> bas</w:t>
      </w:r>
      <w:r w:rsidR="00320B7D" w:rsidRPr="00503322">
        <w:rPr>
          <w:lang w:val="en-US"/>
        </w:rPr>
        <w:t xml:space="preserve">ed on </w:t>
      </w:r>
      <w:r w:rsidRPr="00503322">
        <w:rPr>
          <w:lang w:val="en-US"/>
        </w:rPr>
        <w:t>a</w:t>
      </w:r>
      <w:r w:rsidR="00320B7D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48% </w:t>
      </w:r>
      <w:r w:rsidR="00320B7D" w:rsidRPr="00503322">
        <w:rPr>
          <w:lang w:val="en-US"/>
        </w:rPr>
        <w:t>growth in the transported volum</w:t>
      </w:r>
      <w:r w:rsidR="009C0870" w:rsidRPr="00503322">
        <w:rPr>
          <w:lang w:val="en-US"/>
        </w:rPr>
        <w:t>es</w:t>
      </w:r>
      <w:r w:rsidR="00654DE6" w:rsidRPr="00503322">
        <w:rPr>
          <w:lang w:val="en-US"/>
        </w:rPr>
        <w:t xml:space="preserve"> driven by the merger with</w:t>
      </w:r>
      <w:r w:rsidR="009C0870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United  Arab  Shipping  Company  (UASC), </w:t>
      </w:r>
      <w:r w:rsidR="00654DE6" w:rsidRPr="00503322">
        <w:rPr>
          <w:lang w:val="en-US"/>
        </w:rPr>
        <w:t>which offset a slight rates decrease and higher oil costs</w:t>
      </w:r>
      <w:r w:rsidRPr="00503322">
        <w:rPr>
          <w:lang w:val="en-US"/>
        </w:rPr>
        <w:t xml:space="preserve">. </w:t>
      </w:r>
    </w:p>
    <w:p w:rsidR="009C0870" w:rsidRPr="00503322" w:rsidRDefault="009C0870" w:rsidP="0098654D">
      <w:pPr>
        <w:jc w:val="both"/>
        <w:rPr>
          <w:lang w:val="en-US"/>
        </w:rPr>
      </w:pPr>
    </w:p>
    <w:p w:rsidR="0098654D" w:rsidRPr="00503322" w:rsidRDefault="00654DE6" w:rsidP="0098654D">
      <w:pPr>
        <w:jc w:val="both"/>
        <w:rPr>
          <w:lang w:val="en-US"/>
        </w:rPr>
      </w:pPr>
      <w:r w:rsidRPr="00503322">
        <w:rPr>
          <w:lang w:val="en-US"/>
        </w:rPr>
        <w:t>As regards the E</w:t>
      </w:r>
      <w:r w:rsidR="009C0870" w:rsidRPr="00503322">
        <w:rPr>
          <w:lang w:val="en-US"/>
        </w:rPr>
        <w:t>nerg</w:t>
      </w:r>
      <w:r w:rsidRPr="00503322">
        <w:rPr>
          <w:lang w:val="en-US"/>
        </w:rPr>
        <w:t xml:space="preserve">y sector, </w:t>
      </w:r>
      <w:r w:rsidR="009C0870" w:rsidRPr="00503322">
        <w:rPr>
          <w:lang w:val="en-US"/>
        </w:rPr>
        <w:t>ENEX</w:t>
      </w:r>
      <w:r w:rsidRPr="00503322">
        <w:rPr>
          <w:lang w:val="en-US"/>
        </w:rPr>
        <w:t>’</w:t>
      </w:r>
      <w:r w:rsidR="009C0870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final results for the quarter amounted to CLP 5,330 </w:t>
      </w:r>
      <w:r w:rsidR="003D1196" w:rsidRPr="00503322">
        <w:rPr>
          <w:lang w:val="en-US"/>
        </w:rPr>
        <w:t>million</w:t>
      </w:r>
      <w:r w:rsidRPr="00503322">
        <w:rPr>
          <w:lang w:val="en-US"/>
        </w:rPr>
        <w:t>, 46%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>lower than during the previous term due to higher transportation expenses and greater expenses associated to service stations</w:t>
      </w:r>
      <w:r w:rsidR="0098654D" w:rsidRPr="00503322">
        <w:rPr>
          <w:lang w:val="en-US"/>
        </w:rPr>
        <w:t xml:space="preserve">. </w:t>
      </w:r>
      <w:r w:rsidRPr="00503322">
        <w:rPr>
          <w:lang w:val="en-US"/>
        </w:rPr>
        <w:t>Nevertheless, the company’s gross margi</w:t>
      </w:r>
      <w:r w:rsidR="009C0870" w:rsidRPr="00503322">
        <w:rPr>
          <w:lang w:val="en-US"/>
        </w:rPr>
        <w:t xml:space="preserve">n </w:t>
      </w:r>
      <w:r w:rsidRPr="00503322">
        <w:rPr>
          <w:lang w:val="en-US"/>
        </w:rPr>
        <w:t>increased by 3.</w:t>
      </w:r>
      <w:r w:rsidR="0098654D" w:rsidRPr="00503322">
        <w:rPr>
          <w:lang w:val="en-US"/>
        </w:rPr>
        <w:t xml:space="preserve">4% </w:t>
      </w:r>
      <w:r w:rsidRPr="00503322">
        <w:rPr>
          <w:lang w:val="en-US"/>
        </w:rPr>
        <w:t>as compared to the same quarter of</w:t>
      </w:r>
      <w:r w:rsidR="0098654D" w:rsidRPr="00503322">
        <w:rPr>
          <w:lang w:val="en-US"/>
        </w:rPr>
        <w:t xml:space="preserve"> </w:t>
      </w:r>
      <w:r w:rsidR="009C0870" w:rsidRPr="00503322">
        <w:rPr>
          <w:lang w:val="en-US"/>
        </w:rPr>
        <w:t xml:space="preserve">2017, </w:t>
      </w:r>
      <w:r w:rsidRPr="00503322">
        <w:rPr>
          <w:lang w:val="en-US"/>
        </w:rPr>
        <w:t xml:space="preserve">mainly due to a better performance both of fuels and </w:t>
      </w:r>
      <w:r w:rsidR="0098654D" w:rsidRPr="00503322">
        <w:rPr>
          <w:lang w:val="en-US"/>
        </w:rPr>
        <w:t>lubricant</w:t>
      </w:r>
      <w:r w:rsidR="009C0870" w:rsidRPr="00503322">
        <w:rPr>
          <w:lang w:val="en-US"/>
        </w:rPr>
        <w:t xml:space="preserve">s. </w:t>
      </w:r>
      <w:r w:rsidRPr="00503322">
        <w:rPr>
          <w:lang w:val="en-US"/>
        </w:rPr>
        <w:t>The</w:t>
      </w:r>
      <w:r w:rsidR="009C0870" w:rsidRPr="00503322">
        <w:rPr>
          <w:lang w:val="en-US"/>
        </w:rPr>
        <w:t xml:space="preserve"> total </w:t>
      </w:r>
      <w:r w:rsidR="0098654D" w:rsidRPr="00503322">
        <w:rPr>
          <w:lang w:val="en-US"/>
        </w:rPr>
        <w:t>d</w:t>
      </w:r>
      <w:r w:rsidRPr="00503322">
        <w:rPr>
          <w:lang w:val="en-US"/>
        </w:rPr>
        <w:t xml:space="preserve">ispatched volume amounted to </w:t>
      </w:r>
      <w:r w:rsidR="0098654D" w:rsidRPr="00503322">
        <w:rPr>
          <w:lang w:val="en-US"/>
        </w:rPr>
        <w:t xml:space="preserve">982 </w:t>
      </w:r>
      <w:r w:rsidR="008F6B70" w:rsidRPr="00503322">
        <w:rPr>
          <w:lang w:val="en-US"/>
        </w:rPr>
        <w:t>thousand</w:t>
      </w:r>
      <w:r w:rsidR="0098654D" w:rsidRPr="00503322">
        <w:rPr>
          <w:lang w:val="en-US"/>
        </w:rPr>
        <w:t xml:space="preserve"> </w:t>
      </w:r>
      <w:r w:rsidR="008F6B70" w:rsidRPr="00503322">
        <w:rPr>
          <w:lang w:val="en-US"/>
        </w:rPr>
        <w:t xml:space="preserve">cubic </w:t>
      </w:r>
      <w:r w:rsidR="0098654D" w:rsidRPr="00503322">
        <w:rPr>
          <w:lang w:val="en-US"/>
        </w:rPr>
        <w:t>met</w:t>
      </w:r>
      <w:r w:rsidR="008F6B70" w:rsidRPr="00503322">
        <w:rPr>
          <w:lang w:val="en-US"/>
        </w:rPr>
        <w:t>ers</w:t>
      </w:r>
      <w:r w:rsidR="0098654D" w:rsidRPr="00503322">
        <w:rPr>
          <w:lang w:val="en-US"/>
        </w:rPr>
        <w:t xml:space="preserve">, </w:t>
      </w:r>
      <w:r w:rsidR="008F6B70" w:rsidRPr="00503322">
        <w:rPr>
          <w:lang w:val="en-US"/>
        </w:rPr>
        <w:t>a</w:t>
      </w:r>
      <w:r w:rsidR="0098654D" w:rsidRPr="00503322">
        <w:rPr>
          <w:lang w:val="en-US"/>
        </w:rPr>
        <w:t xml:space="preserve"> </w:t>
      </w:r>
      <w:r w:rsidR="009C0870" w:rsidRPr="00503322">
        <w:rPr>
          <w:lang w:val="en-US"/>
        </w:rPr>
        <w:t xml:space="preserve">13% </w:t>
      </w:r>
      <w:r w:rsidR="008F6B70" w:rsidRPr="00503322">
        <w:rPr>
          <w:lang w:val="en-US"/>
        </w:rPr>
        <w:t>higher than in March</w:t>
      </w:r>
      <w:r w:rsidR="009C0870" w:rsidRPr="00503322">
        <w:rPr>
          <w:lang w:val="en-US"/>
        </w:rPr>
        <w:t xml:space="preserve"> </w:t>
      </w:r>
      <w:r w:rsidR="0098654D" w:rsidRPr="00503322">
        <w:rPr>
          <w:lang w:val="en-US"/>
        </w:rPr>
        <w:t xml:space="preserve">2017. </w:t>
      </w:r>
    </w:p>
    <w:p w:rsidR="009C0870" w:rsidRPr="00503322" w:rsidRDefault="009C0870" w:rsidP="0098654D">
      <w:pPr>
        <w:jc w:val="both"/>
        <w:rPr>
          <w:lang w:val="en-US"/>
        </w:rPr>
      </w:pPr>
    </w:p>
    <w:p w:rsidR="0098654D" w:rsidRPr="00503322" w:rsidRDefault="008F6B70" w:rsidP="0098654D">
      <w:pPr>
        <w:jc w:val="both"/>
        <w:rPr>
          <w:lang w:val="en-US"/>
        </w:rPr>
      </w:pPr>
      <w:r w:rsidRPr="00503322">
        <w:rPr>
          <w:lang w:val="en-US"/>
        </w:rPr>
        <w:t xml:space="preserve">It is worth remembering that in the Manufacturing sector </w:t>
      </w:r>
      <w:proofErr w:type="spellStart"/>
      <w:r w:rsidR="009C0870" w:rsidRPr="00503322">
        <w:rPr>
          <w:lang w:val="en-US"/>
        </w:rPr>
        <w:t>Invexans</w:t>
      </w:r>
      <w:proofErr w:type="spellEnd"/>
      <w:r w:rsidRPr="00503322">
        <w:rPr>
          <w:lang w:val="en-US"/>
        </w:rPr>
        <w:t>’ main asset</w:t>
      </w:r>
      <w:r w:rsidR="009C0870" w:rsidRPr="00503322">
        <w:rPr>
          <w:lang w:val="en-US"/>
        </w:rPr>
        <w:t xml:space="preserve">, </w:t>
      </w:r>
      <w:r w:rsidRPr="00503322">
        <w:rPr>
          <w:lang w:val="en-US"/>
        </w:rPr>
        <w:t>the French</w:t>
      </w:r>
      <w:r w:rsidR="009C0870" w:rsidRPr="00503322">
        <w:rPr>
          <w:lang w:val="en-US"/>
        </w:rPr>
        <w:t xml:space="preserve"> </w:t>
      </w:r>
      <w:r w:rsidRPr="00503322">
        <w:rPr>
          <w:lang w:val="en-US"/>
        </w:rPr>
        <w:t>multinat</w:t>
      </w:r>
      <w:r w:rsidR="0098654D" w:rsidRPr="00503322">
        <w:rPr>
          <w:lang w:val="en-US"/>
        </w:rPr>
        <w:t xml:space="preserve">ional </w:t>
      </w:r>
      <w:proofErr w:type="spellStart"/>
      <w:proofErr w:type="gramStart"/>
      <w:r w:rsidR="0098654D" w:rsidRPr="00503322">
        <w:rPr>
          <w:lang w:val="en-US"/>
        </w:rPr>
        <w:t>Nexans</w:t>
      </w:r>
      <w:proofErr w:type="spellEnd"/>
      <w:r w:rsidR="0098654D" w:rsidRPr="00503322">
        <w:rPr>
          <w:lang w:val="en-US"/>
        </w:rPr>
        <w:t>,</w:t>
      </w:r>
      <w:proofErr w:type="gramEnd"/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does </w:t>
      </w:r>
      <w:r w:rsidR="0098654D" w:rsidRPr="00503322">
        <w:rPr>
          <w:lang w:val="en-US"/>
        </w:rPr>
        <w:t>no</w:t>
      </w:r>
      <w:r w:rsidRPr="00503322">
        <w:rPr>
          <w:lang w:val="en-US"/>
        </w:rPr>
        <w:t>t</w:t>
      </w:r>
      <w:r w:rsidR="0098654D" w:rsidRPr="00503322">
        <w:rPr>
          <w:lang w:val="en-US"/>
        </w:rPr>
        <w:t xml:space="preserve"> report</w:t>
      </w:r>
      <w:r w:rsidRPr="00503322">
        <w:rPr>
          <w:lang w:val="en-US"/>
        </w:rPr>
        <w:t xml:space="preserve"> </w:t>
      </w:r>
      <w:r w:rsidR="0098654D" w:rsidRPr="00503322">
        <w:rPr>
          <w:lang w:val="en-US"/>
        </w:rPr>
        <w:t>result</w:t>
      </w:r>
      <w:r w:rsidRPr="00503322">
        <w:rPr>
          <w:lang w:val="en-US"/>
        </w:rPr>
        <w:t>s as of the first quarter</w:t>
      </w:r>
      <w:r w:rsidR="0098654D" w:rsidRPr="00503322">
        <w:rPr>
          <w:lang w:val="en-US"/>
        </w:rPr>
        <w:t xml:space="preserve">. </w:t>
      </w:r>
      <w:r w:rsidR="00844CFF" w:rsidRPr="00503322">
        <w:rPr>
          <w:lang w:val="en-US"/>
        </w:rPr>
        <w:t xml:space="preserve">A subsidiary, </w:t>
      </w:r>
      <w:proofErr w:type="spellStart"/>
      <w:r w:rsidR="00844CFF" w:rsidRPr="00503322">
        <w:rPr>
          <w:lang w:val="en-US"/>
        </w:rPr>
        <w:t>Invexans</w:t>
      </w:r>
      <w:proofErr w:type="spellEnd"/>
      <w:r w:rsidR="00844CFF" w:rsidRPr="00503322">
        <w:rPr>
          <w:lang w:val="en-US"/>
        </w:rPr>
        <w:t xml:space="preserve"> Limited, </w:t>
      </w:r>
      <w:proofErr w:type="gramStart"/>
      <w:r w:rsidRPr="00503322">
        <w:rPr>
          <w:lang w:val="en-US"/>
        </w:rPr>
        <w:t>was recently incorporated</w:t>
      </w:r>
      <w:proofErr w:type="gramEnd"/>
      <w:r w:rsidRPr="00503322">
        <w:rPr>
          <w:lang w:val="en-US"/>
        </w:rPr>
        <w:t xml:space="preserve"> in </w:t>
      </w:r>
      <w:r w:rsidR="0098654D" w:rsidRPr="00503322">
        <w:rPr>
          <w:lang w:val="en-US"/>
        </w:rPr>
        <w:t>Lond</w:t>
      </w:r>
      <w:r w:rsidRPr="00503322">
        <w:rPr>
          <w:lang w:val="en-US"/>
        </w:rPr>
        <w:t>on for the development of international businesses</w:t>
      </w:r>
      <w:r w:rsidR="0098654D" w:rsidRPr="00503322">
        <w:rPr>
          <w:lang w:val="en-US"/>
        </w:rPr>
        <w:t xml:space="preserve">. </w:t>
      </w:r>
    </w:p>
    <w:p w:rsidR="005043FB" w:rsidRPr="00503322" w:rsidRDefault="005043FB" w:rsidP="0098654D">
      <w:pPr>
        <w:jc w:val="both"/>
        <w:rPr>
          <w:lang w:val="en-US"/>
        </w:rPr>
      </w:pPr>
    </w:p>
    <w:p w:rsidR="0098654D" w:rsidRPr="00503322" w:rsidRDefault="00844CFF" w:rsidP="0098654D">
      <w:pPr>
        <w:jc w:val="both"/>
        <w:rPr>
          <w:lang w:val="en-US"/>
        </w:rPr>
      </w:pPr>
      <w:r w:rsidRPr="00503322">
        <w:rPr>
          <w:lang w:val="en-US"/>
        </w:rPr>
        <w:t>Together with his appreciation for the quarter’s results</w:t>
      </w:r>
      <w:r w:rsidR="004C498D" w:rsidRPr="00503322">
        <w:rPr>
          <w:lang w:val="en-US"/>
        </w:rPr>
        <w:t xml:space="preserve">, </w:t>
      </w:r>
      <w:proofErr w:type="spellStart"/>
      <w:r w:rsidR="0098654D" w:rsidRPr="00503322">
        <w:rPr>
          <w:lang w:val="en-US"/>
        </w:rPr>
        <w:t>Quiñenco</w:t>
      </w:r>
      <w:r w:rsidRPr="00503322">
        <w:rPr>
          <w:lang w:val="en-US"/>
        </w:rPr>
        <w:t>´s</w:t>
      </w:r>
      <w:proofErr w:type="spellEnd"/>
      <w:r w:rsidRPr="00503322">
        <w:rPr>
          <w:lang w:val="en-US"/>
        </w:rPr>
        <w:t xml:space="preserve"> Chief Executive Officer</w:t>
      </w:r>
      <w:r w:rsidR="004C498D" w:rsidRPr="00503322">
        <w:rPr>
          <w:lang w:val="en-US"/>
        </w:rPr>
        <w:t xml:space="preserve">, </w:t>
      </w:r>
      <w:r w:rsidR="0098654D" w:rsidRPr="00503322">
        <w:rPr>
          <w:lang w:val="en-US"/>
        </w:rPr>
        <w:t xml:space="preserve">Francisco Pérez </w:t>
      </w:r>
      <w:proofErr w:type="spellStart"/>
      <w:r w:rsidR="0098654D" w:rsidRPr="00503322">
        <w:rPr>
          <w:lang w:val="en-US"/>
        </w:rPr>
        <w:t>Mackenna</w:t>
      </w:r>
      <w:proofErr w:type="spellEnd"/>
      <w:r w:rsidR="0098654D" w:rsidRPr="00503322">
        <w:rPr>
          <w:lang w:val="en-US"/>
        </w:rPr>
        <w:t xml:space="preserve">, </w:t>
      </w:r>
      <w:r w:rsidR="004C498D" w:rsidRPr="00503322">
        <w:rPr>
          <w:lang w:val="en-US"/>
        </w:rPr>
        <w:t>st</w:t>
      </w:r>
      <w:r w:rsidR="0098654D" w:rsidRPr="00503322">
        <w:rPr>
          <w:lang w:val="en-US"/>
        </w:rPr>
        <w:t>a</w:t>
      </w:r>
      <w:r w:rsidR="004C498D" w:rsidRPr="00503322">
        <w:rPr>
          <w:lang w:val="en-US"/>
        </w:rPr>
        <w:t xml:space="preserve">ted that both the </w:t>
      </w:r>
      <w:r w:rsidR="0098654D" w:rsidRPr="00503322">
        <w:rPr>
          <w:lang w:val="en-US"/>
        </w:rPr>
        <w:t xml:space="preserve">holding </w:t>
      </w:r>
      <w:r w:rsidR="004C498D" w:rsidRPr="00503322">
        <w:rPr>
          <w:lang w:val="en-US"/>
        </w:rPr>
        <w:t xml:space="preserve">and the subsidiaries are “currently in a very </w:t>
      </w:r>
      <w:r w:rsidR="004C498D" w:rsidRPr="00503322">
        <w:rPr>
          <w:lang w:val="en-US"/>
        </w:rPr>
        <w:lastRenderedPageBreak/>
        <w:t xml:space="preserve">strong </w:t>
      </w:r>
      <w:r w:rsidR="0098654D" w:rsidRPr="00503322">
        <w:rPr>
          <w:lang w:val="en-US"/>
        </w:rPr>
        <w:t>posi</w:t>
      </w:r>
      <w:r w:rsidR="004C498D" w:rsidRPr="00503322">
        <w:rPr>
          <w:lang w:val="en-US"/>
        </w:rPr>
        <w:t>tion to deploy their development strategie</w:t>
      </w:r>
      <w:r w:rsidR="0098654D" w:rsidRPr="00503322">
        <w:rPr>
          <w:lang w:val="en-US"/>
        </w:rPr>
        <w:t xml:space="preserve">s </w:t>
      </w:r>
      <w:r w:rsidR="004C498D" w:rsidRPr="00503322">
        <w:rPr>
          <w:lang w:val="en-US"/>
        </w:rPr>
        <w:t>and face the challenges of the international market</w:t>
      </w:r>
      <w:r w:rsidR="0098654D" w:rsidRPr="00503322">
        <w:rPr>
          <w:lang w:val="en-US"/>
        </w:rPr>
        <w:t xml:space="preserve">. </w:t>
      </w:r>
      <w:r w:rsidR="004C498D" w:rsidRPr="00503322">
        <w:rPr>
          <w:lang w:val="en-US"/>
        </w:rPr>
        <w:t>We will continue with our path of organic growth in</w:t>
      </w:r>
      <w:r w:rsidR="0098654D" w:rsidRPr="00503322">
        <w:rPr>
          <w:lang w:val="en-US"/>
        </w:rPr>
        <w:t xml:space="preserve"> Chile </w:t>
      </w:r>
      <w:r w:rsidR="004C498D" w:rsidRPr="00503322">
        <w:rPr>
          <w:lang w:val="en-US"/>
        </w:rPr>
        <w:t>and exploration of new business opportunities in the world</w:t>
      </w:r>
      <w:r w:rsidR="0098654D" w:rsidRPr="00503322">
        <w:rPr>
          <w:lang w:val="en-US"/>
        </w:rPr>
        <w:t xml:space="preserve">”, </w:t>
      </w:r>
      <w:r w:rsidR="004C498D" w:rsidRPr="00503322">
        <w:rPr>
          <w:lang w:val="en-US"/>
        </w:rPr>
        <w:t>he said</w:t>
      </w:r>
      <w:r w:rsidR="0098654D" w:rsidRPr="00503322">
        <w:rPr>
          <w:lang w:val="en-US"/>
        </w:rPr>
        <w:t>.</w:t>
      </w:r>
    </w:p>
    <w:p w:rsidR="005043FB" w:rsidRPr="00503322" w:rsidRDefault="005043FB" w:rsidP="0098654D">
      <w:pPr>
        <w:jc w:val="both"/>
        <w:rPr>
          <w:lang w:val="en-US"/>
        </w:rPr>
      </w:pPr>
    </w:p>
    <w:p w:rsidR="0098654D" w:rsidRPr="00503322" w:rsidRDefault="00D45D71" w:rsidP="0098654D">
      <w:pPr>
        <w:jc w:val="both"/>
        <w:rPr>
          <w:lang w:val="en-US"/>
        </w:rPr>
      </w:pPr>
      <w:r w:rsidRPr="00503322">
        <w:rPr>
          <w:lang w:val="en-US"/>
        </w:rPr>
        <w:t xml:space="preserve">Besides, he particularly highlighted that during an event materialized after the end of the quarter, the agreement between CCU Argentina and </w:t>
      </w:r>
      <w:r w:rsidRPr="00503322">
        <w:rPr>
          <w:lang w:val="en-US"/>
        </w:rPr>
        <w:t xml:space="preserve">AB </w:t>
      </w:r>
      <w:proofErr w:type="spellStart"/>
      <w:r w:rsidRPr="00503322">
        <w:rPr>
          <w:lang w:val="en-US"/>
        </w:rPr>
        <w:t>InBev</w:t>
      </w:r>
      <w:proofErr w:type="spellEnd"/>
      <w:r w:rsidRPr="00503322">
        <w:rPr>
          <w:lang w:val="en-US"/>
        </w:rPr>
        <w:t xml:space="preserve"> </w:t>
      </w:r>
      <w:r w:rsidR="00503322" w:rsidRPr="00503322">
        <w:rPr>
          <w:lang w:val="en-US"/>
        </w:rPr>
        <w:t xml:space="preserve">was finalized </w:t>
      </w:r>
      <w:r w:rsidRPr="00503322">
        <w:rPr>
          <w:lang w:val="en-US"/>
        </w:rPr>
        <w:t>with the approval of the Argentinian free competition regulator</w:t>
      </w:r>
      <w:r w:rsidR="00503322" w:rsidRPr="00503322">
        <w:rPr>
          <w:lang w:val="en-US"/>
        </w:rPr>
        <w:t>,</w:t>
      </w:r>
      <w:r w:rsidRPr="00503322">
        <w:rPr>
          <w:lang w:val="en-US"/>
        </w:rPr>
        <w:t xml:space="preserve"> for the anticipated termination of Budweiser brand distrib</w:t>
      </w:r>
      <w:r w:rsidR="00503322" w:rsidRPr="00503322">
        <w:rPr>
          <w:lang w:val="en-US"/>
        </w:rPr>
        <w:t>ution agreement in that country.</w:t>
      </w:r>
      <w:r w:rsidRPr="00503322">
        <w:rPr>
          <w:lang w:val="en-US"/>
        </w:rPr>
        <w:t xml:space="preserve"> </w:t>
      </w:r>
      <w:r w:rsidR="00503322" w:rsidRPr="00503322">
        <w:rPr>
          <w:lang w:val="en-US"/>
        </w:rPr>
        <w:t xml:space="preserve">Such operation </w:t>
      </w:r>
      <w:r w:rsidRPr="00503322">
        <w:rPr>
          <w:lang w:val="en-US"/>
        </w:rPr>
        <w:t>originat</w:t>
      </w:r>
      <w:r w:rsidR="00503322" w:rsidRPr="00503322">
        <w:rPr>
          <w:lang w:val="en-US"/>
        </w:rPr>
        <w:t xml:space="preserve">ed </w:t>
      </w:r>
      <w:r w:rsidRPr="00503322">
        <w:rPr>
          <w:lang w:val="en-US"/>
        </w:rPr>
        <w:t xml:space="preserve">a </w:t>
      </w:r>
      <w:r w:rsidRPr="00503322">
        <w:rPr>
          <w:lang w:val="en-US"/>
        </w:rPr>
        <w:t xml:space="preserve">US$316 million </w:t>
      </w:r>
      <w:r w:rsidRPr="00503322">
        <w:rPr>
          <w:lang w:val="en-US"/>
        </w:rPr>
        <w:t xml:space="preserve">profit for the Argentinian subsidiary, in addition to yearly </w:t>
      </w:r>
      <w:r w:rsidR="0098654D" w:rsidRPr="00503322">
        <w:rPr>
          <w:lang w:val="en-US"/>
        </w:rPr>
        <w:t xml:space="preserve">US$28 </w:t>
      </w:r>
      <w:r w:rsidR="003D1196" w:rsidRPr="00503322">
        <w:rPr>
          <w:lang w:val="en-US"/>
        </w:rPr>
        <w:t>million</w:t>
      </w:r>
      <w:r w:rsidR="0098654D" w:rsidRPr="00503322">
        <w:rPr>
          <w:lang w:val="en-US"/>
        </w:rPr>
        <w:t xml:space="preserve"> </w:t>
      </w:r>
      <w:r w:rsidRPr="00503322">
        <w:rPr>
          <w:lang w:val="en-US"/>
        </w:rPr>
        <w:t xml:space="preserve">for up to three years. </w:t>
      </w:r>
      <w:r w:rsidR="0098654D" w:rsidRPr="00503322">
        <w:rPr>
          <w:lang w:val="en-US"/>
        </w:rPr>
        <w:t>“</w:t>
      </w:r>
      <w:r w:rsidRPr="00503322">
        <w:rPr>
          <w:lang w:val="en-US"/>
        </w:rPr>
        <w:t xml:space="preserve">This will allow </w:t>
      </w:r>
      <w:r w:rsidR="00503322" w:rsidRPr="00503322">
        <w:rPr>
          <w:lang w:val="en-US"/>
        </w:rPr>
        <w:t xml:space="preserve">CCU to </w:t>
      </w:r>
      <w:r w:rsidR="0098654D" w:rsidRPr="00503322">
        <w:rPr>
          <w:lang w:val="en-US"/>
        </w:rPr>
        <w:t>financ</w:t>
      </w:r>
      <w:r w:rsidR="00503322" w:rsidRPr="00503322">
        <w:rPr>
          <w:lang w:val="en-US"/>
        </w:rPr>
        <w:t>e its growing international expansio</w:t>
      </w:r>
      <w:r w:rsidR="0098654D" w:rsidRPr="00503322">
        <w:rPr>
          <w:lang w:val="en-US"/>
        </w:rPr>
        <w:t xml:space="preserve">n </w:t>
      </w:r>
      <w:r w:rsidR="00503322" w:rsidRPr="00503322">
        <w:rPr>
          <w:lang w:val="en-US"/>
        </w:rPr>
        <w:t>and to continue moving forward in the regional market</w:t>
      </w:r>
      <w:r w:rsidR="0098654D" w:rsidRPr="00503322">
        <w:rPr>
          <w:lang w:val="en-US"/>
        </w:rPr>
        <w:t xml:space="preserve">”, </w:t>
      </w:r>
      <w:r w:rsidR="00503322" w:rsidRPr="00503322">
        <w:rPr>
          <w:lang w:val="en-US"/>
        </w:rPr>
        <w:t xml:space="preserve">explained </w:t>
      </w:r>
      <w:proofErr w:type="spellStart"/>
      <w:r w:rsidR="0098654D" w:rsidRPr="00503322">
        <w:rPr>
          <w:lang w:val="en-US"/>
        </w:rPr>
        <w:t>Quiñenco</w:t>
      </w:r>
      <w:r w:rsidR="00503322" w:rsidRPr="00503322">
        <w:rPr>
          <w:lang w:val="en-US"/>
        </w:rPr>
        <w:t>’s</w:t>
      </w:r>
      <w:proofErr w:type="spellEnd"/>
      <w:r w:rsidR="00503322" w:rsidRPr="00503322">
        <w:rPr>
          <w:lang w:val="en-US"/>
        </w:rPr>
        <w:t xml:space="preserve"> CEO</w:t>
      </w:r>
      <w:r w:rsidR="0098654D" w:rsidRPr="00503322">
        <w:rPr>
          <w:lang w:val="en-US"/>
        </w:rPr>
        <w:t xml:space="preserve">. </w:t>
      </w:r>
    </w:p>
    <w:p w:rsidR="0098654D" w:rsidRPr="00503322" w:rsidRDefault="0098654D" w:rsidP="0098654D">
      <w:pPr>
        <w:jc w:val="both"/>
        <w:rPr>
          <w:lang w:val="en-US"/>
        </w:rPr>
      </w:pPr>
      <w:r w:rsidRPr="00503322">
        <w:rPr>
          <w:lang w:val="en-US"/>
        </w:rPr>
        <w:t>_________</w:t>
      </w:r>
    </w:p>
    <w:p w:rsidR="00503322" w:rsidRPr="00503322" w:rsidRDefault="00503322" w:rsidP="00503322">
      <w:pPr>
        <w:jc w:val="both"/>
        <w:rPr>
          <w:rFonts w:ascii="Calibri" w:eastAsia="Times New Roman" w:hAnsi="Calibri"/>
          <w:lang w:val="en-US"/>
        </w:rPr>
      </w:pPr>
      <w:proofErr w:type="spellStart"/>
      <w:r w:rsidRPr="00503322">
        <w:rPr>
          <w:rStyle w:val="bold1"/>
          <w:rFonts w:ascii="Calibri" w:eastAsia="Times New Roman" w:hAnsi="Calibri" w:cs="Arial"/>
          <w:b/>
          <w:bCs/>
          <w:i/>
          <w:iCs/>
          <w:color w:val="06497B"/>
          <w:lang w:val="en-US"/>
        </w:rPr>
        <w:t>Quiñenco</w:t>
      </w:r>
      <w:proofErr w:type="spellEnd"/>
      <w:r w:rsidRPr="00503322">
        <w:rPr>
          <w:rStyle w:val="bold1"/>
          <w:rFonts w:ascii="Calibri" w:eastAsia="Times New Roman" w:hAnsi="Calibri" w:cs="Arial"/>
          <w:b/>
          <w:bCs/>
          <w:i/>
          <w:iCs/>
          <w:color w:val="06497B"/>
          <w:lang w:val="en-US"/>
        </w:rPr>
        <w:t> </w:t>
      </w:r>
      <w:r w:rsidRPr="00503322">
        <w:rPr>
          <w:rStyle w:val="bold1"/>
          <w:rFonts w:ascii="Calibri" w:eastAsia="Times New Roman" w:hAnsi="Calibri" w:cs="Arial"/>
          <w:i/>
          <w:iCs/>
          <w:color w:val="06497B"/>
          <w:lang w:val="en-US"/>
        </w:rPr>
        <w:t>is one of the largest and most diversified business conglomerates in Chile, with consolidated</w:t>
      </w:r>
      <w:r w:rsidRPr="00503322">
        <w:rPr>
          <w:rStyle w:val="bold1"/>
          <w:rFonts w:ascii="Calibri" w:eastAsia="Times New Roman" w:hAnsi="Calibri" w:cs="Arial"/>
          <w:i/>
          <w:iCs/>
          <w:color w:val="06497B"/>
          <w:lang w:val="en-US"/>
        </w:rPr>
        <w:t xml:space="preserve"> assets of approximately US$63,7</w:t>
      </w:r>
      <w:r w:rsidRPr="00503322">
        <w:rPr>
          <w:rStyle w:val="bold1"/>
          <w:rFonts w:ascii="Calibri" w:eastAsia="Times New Roman" w:hAnsi="Calibri" w:cs="Arial"/>
          <w:i/>
          <w:iCs/>
          <w:color w:val="06497B"/>
          <w:lang w:val="en-US"/>
        </w:rPr>
        <w:t>00 million. It participates in leading companies of the financial, beverage and food, manufacturing, energy, transportati</w:t>
      </w:r>
      <w:r w:rsidRPr="00503322">
        <w:rPr>
          <w:rStyle w:val="bold1"/>
          <w:rFonts w:ascii="Calibri" w:eastAsia="Times New Roman" w:hAnsi="Calibri" w:cs="Arial"/>
          <w:i/>
          <w:iCs/>
          <w:color w:val="06497B"/>
          <w:lang w:val="en-US"/>
        </w:rPr>
        <w:t>on and port services sectors, w</w:t>
      </w:r>
      <w:r w:rsidRPr="00503322">
        <w:rPr>
          <w:rStyle w:val="bold1"/>
          <w:rFonts w:ascii="Calibri" w:eastAsia="Times New Roman" w:hAnsi="Calibri" w:cs="Arial"/>
          <w:i/>
          <w:iCs/>
          <w:color w:val="06497B"/>
          <w:lang w:val="en-US"/>
        </w:rPr>
        <w:t>h</w:t>
      </w:r>
      <w:r w:rsidRPr="00503322">
        <w:rPr>
          <w:rStyle w:val="bold1"/>
          <w:rFonts w:ascii="Calibri" w:eastAsia="Times New Roman" w:hAnsi="Calibri" w:cs="Arial"/>
          <w:i/>
          <w:iCs/>
          <w:color w:val="06497B"/>
          <w:lang w:val="en-US"/>
        </w:rPr>
        <w:t>ich</w:t>
      </w:r>
      <w:r w:rsidRPr="00503322">
        <w:rPr>
          <w:rStyle w:val="bold1"/>
          <w:rFonts w:ascii="Calibri" w:eastAsia="Times New Roman" w:hAnsi="Calibri" w:cs="Arial"/>
          <w:i/>
          <w:iCs/>
          <w:color w:val="06497B"/>
          <w:lang w:val="en-US"/>
        </w:rPr>
        <w:t xml:space="preserve"> together employ approximately 69 thousand persons in Chile and abroad. </w:t>
      </w:r>
      <w:r w:rsidRPr="00503322">
        <w:rPr>
          <w:rFonts w:ascii="Calibri" w:eastAsia="Times New Roman" w:hAnsi="Calibri"/>
          <w:i/>
          <w:iCs/>
          <w:lang w:val="en-US"/>
        </w:rPr>
        <w:t xml:space="preserve"> For further </w:t>
      </w:r>
      <w:proofErr w:type="gramStart"/>
      <w:r w:rsidRPr="00503322">
        <w:rPr>
          <w:rFonts w:ascii="Calibri" w:eastAsia="Times New Roman" w:hAnsi="Calibri"/>
          <w:i/>
          <w:iCs/>
          <w:lang w:val="en-US"/>
        </w:rPr>
        <w:t>information</w:t>
      </w:r>
      <w:proofErr w:type="gramEnd"/>
      <w:r w:rsidRPr="00503322">
        <w:rPr>
          <w:rFonts w:ascii="Calibri" w:eastAsia="Times New Roman" w:hAnsi="Calibri"/>
          <w:i/>
          <w:iCs/>
          <w:lang w:val="en-US"/>
        </w:rPr>
        <w:t xml:space="preserve"> see </w:t>
      </w:r>
      <w:hyperlink r:id="rId5" w:history="1">
        <w:r w:rsidRPr="00503322">
          <w:rPr>
            <w:rStyle w:val="Hipervnculo"/>
            <w:rFonts w:ascii="Calibri" w:eastAsia="Times New Roman" w:hAnsi="Calibri"/>
            <w:i/>
            <w:iCs/>
            <w:color w:val="954F72"/>
            <w:lang w:val="en-US"/>
          </w:rPr>
          <w:t>www.quinenco.cl</w:t>
        </w:r>
      </w:hyperlink>
    </w:p>
    <w:sectPr w:rsidR="00503322" w:rsidRPr="00503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247AE"/>
    <w:multiLevelType w:val="hybridMultilevel"/>
    <w:tmpl w:val="3DE4A8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D"/>
    <w:rsid w:val="00193476"/>
    <w:rsid w:val="00320B7D"/>
    <w:rsid w:val="003D1196"/>
    <w:rsid w:val="004C498D"/>
    <w:rsid w:val="00503322"/>
    <w:rsid w:val="005043FB"/>
    <w:rsid w:val="00654DE6"/>
    <w:rsid w:val="00844CFF"/>
    <w:rsid w:val="008F6B70"/>
    <w:rsid w:val="0098654D"/>
    <w:rsid w:val="009C0870"/>
    <w:rsid w:val="00B31E96"/>
    <w:rsid w:val="00B850AD"/>
    <w:rsid w:val="00BC77A7"/>
    <w:rsid w:val="00D4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E7118F-FA36-4DA0-B4DF-2D43E8F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1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03322"/>
    <w:rPr>
      <w:color w:val="0000FF"/>
      <w:u w:val="single"/>
    </w:rPr>
  </w:style>
  <w:style w:type="character" w:customStyle="1" w:styleId="bold1">
    <w:name w:val="bold1"/>
    <w:basedOn w:val="Fuentedeprrafopredeter"/>
    <w:rsid w:val="005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inenc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De-Marchi</dc:creator>
  <cp:keywords/>
  <dc:description/>
  <cp:lastModifiedBy>Irene De-Marchi</cp:lastModifiedBy>
  <cp:revision>2</cp:revision>
  <dcterms:created xsi:type="dcterms:W3CDTF">2018-05-31T15:25:00Z</dcterms:created>
  <dcterms:modified xsi:type="dcterms:W3CDTF">2018-05-31T22:47:00Z</dcterms:modified>
</cp:coreProperties>
</file>