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51FD9" w14:textId="77777777" w:rsidR="00B76A29" w:rsidRDefault="00B76A29" w:rsidP="00897EC1">
      <w:pPr>
        <w:jc w:val="center"/>
        <w:rPr>
          <w:b/>
          <w:sz w:val="36"/>
        </w:rPr>
      </w:pPr>
      <w:r>
        <w:rPr>
          <w:rFonts w:ascii="Times New Roman"/>
          <w:noProof/>
          <w:sz w:val="20"/>
          <w:lang w:eastAsia="es-CL"/>
        </w:rPr>
        <w:drawing>
          <wp:inline distT="0" distB="0" distL="0" distR="0" wp14:anchorId="7ECDD079" wp14:editId="38C3BFCC">
            <wp:extent cx="1658454" cy="864107"/>
            <wp:effectExtent l="0" t="0" r="0" b="0"/>
            <wp:docPr id="1" name="image1.png" descr="cid:7CA999C4-950A-4C49-A7E8-E0836355F92E@lq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454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3A305" w14:textId="77777777" w:rsidR="00B76A29" w:rsidRDefault="00B76A29" w:rsidP="00897EC1">
      <w:pPr>
        <w:jc w:val="center"/>
        <w:rPr>
          <w:b/>
          <w:sz w:val="36"/>
        </w:rPr>
      </w:pPr>
      <w:bookmarkStart w:id="0" w:name="_GoBack"/>
      <w:bookmarkEnd w:id="0"/>
    </w:p>
    <w:p w14:paraId="7541D2D3" w14:textId="7161C430" w:rsidR="00B76A29" w:rsidRPr="00B76A29" w:rsidRDefault="00895C7C" w:rsidP="00897EC1">
      <w:pPr>
        <w:jc w:val="center"/>
        <w:rPr>
          <w:b/>
          <w:sz w:val="36"/>
        </w:rPr>
      </w:pPr>
      <w:r>
        <w:rPr>
          <w:b/>
          <w:sz w:val="36"/>
        </w:rPr>
        <w:t>Invexans</w:t>
      </w:r>
      <w:r w:rsidR="00804F08">
        <w:rPr>
          <w:b/>
          <w:sz w:val="36"/>
        </w:rPr>
        <w:t xml:space="preserve"> </w:t>
      </w:r>
      <w:r>
        <w:rPr>
          <w:b/>
          <w:sz w:val="36"/>
        </w:rPr>
        <w:t xml:space="preserve">se fusiona con </w:t>
      </w:r>
      <w:r w:rsidR="00647116">
        <w:rPr>
          <w:b/>
          <w:sz w:val="36"/>
        </w:rPr>
        <w:t xml:space="preserve">Río </w:t>
      </w:r>
      <w:r w:rsidR="00804F08">
        <w:rPr>
          <w:b/>
          <w:sz w:val="36"/>
        </w:rPr>
        <w:t xml:space="preserve">Argenta, </w:t>
      </w:r>
      <w:r w:rsidR="00B02172">
        <w:rPr>
          <w:b/>
          <w:sz w:val="36"/>
        </w:rPr>
        <w:br/>
      </w:r>
      <w:r>
        <w:rPr>
          <w:b/>
          <w:sz w:val="36"/>
        </w:rPr>
        <w:t>sociedad controladora de Enex</w:t>
      </w:r>
    </w:p>
    <w:p w14:paraId="7941EAF3" w14:textId="77777777" w:rsidR="004B6241" w:rsidRPr="00895C7C" w:rsidRDefault="00895C7C" w:rsidP="00895C7C">
      <w:pPr>
        <w:pStyle w:val="Prrafodelista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 xml:space="preserve">Ambas sociedades son controladas por Quiñenco y la operación busca avanzar </w:t>
      </w:r>
      <w:r w:rsidR="00804F08">
        <w:rPr>
          <w:b/>
          <w:sz w:val="24"/>
        </w:rPr>
        <w:t xml:space="preserve">en </w:t>
      </w:r>
      <w:r>
        <w:rPr>
          <w:b/>
          <w:sz w:val="24"/>
        </w:rPr>
        <w:t>el proceso de internacionalización de la empresa distribuidora de combustibles y lubricantes.</w:t>
      </w:r>
    </w:p>
    <w:p w14:paraId="70DF67AE" w14:textId="6CC8E821" w:rsidR="00897EC1" w:rsidRDefault="004B6241" w:rsidP="004B6241">
      <w:pPr>
        <w:jc w:val="both"/>
      </w:pPr>
      <w:r>
        <w:rPr>
          <w:b/>
          <w:sz w:val="24"/>
        </w:rPr>
        <w:t xml:space="preserve">Santiago, 23 de marzo de 2020.- </w:t>
      </w:r>
      <w:r>
        <w:t>En una J</w:t>
      </w:r>
      <w:r w:rsidRPr="004B6241">
        <w:t xml:space="preserve">unta </w:t>
      </w:r>
      <w:r>
        <w:t xml:space="preserve">Extraordinaria de Accionistas, </w:t>
      </w:r>
      <w:r w:rsidRPr="004B6241">
        <w:t>Invexans S.A.</w:t>
      </w:r>
      <w:r>
        <w:t xml:space="preserve">, </w:t>
      </w:r>
      <w:r w:rsidRPr="009B2D47">
        <w:t xml:space="preserve">filial de </w:t>
      </w:r>
      <w:r>
        <w:t xml:space="preserve">Quiñenco </w:t>
      </w:r>
      <w:r w:rsidRPr="009B2D47">
        <w:t xml:space="preserve">que tiene como fin administrar y prospectar inversiones fuera de Chile, </w:t>
      </w:r>
      <w:r w:rsidRPr="004B6241">
        <w:t xml:space="preserve">aprobó fusionarse con la sociedad </w:t>
      </w:r>
      <w:r w:rsidR="00647116">
        <w:t xml:space="preserve">Inversiones </w:t>
      </w:r>
      <w:r w:rsidRPr="004B6241">
        <w:t>Río Argenta S.A</w:t>
      </w:r>
      <w:r w:rsidR="00B76A29" w:rsidRPr="004B6241">
        <w:t>.</w:t>
      </w:r>
      <w:r w:rsidRPr="004B6241">
        <w:t xml:space="preserve">, </w:t>
      </w:r>
      <w:r>
        <w:t xml:space="preserve">también perteneciente a la matriz industrial y financiera del grupo Luksic y que poseía la totalidad </w:t>
      </w:r>
      <w:r w:rsidR="00496E04">
        <w:t>de Enex,</w:t>
      </w:r>
      <w:r>
        <w:t xml:space="preserve"> compañía </w:t>
      </w:r>
      <w:r w:rsidR="00306F1F">
        <w:t xml:space="preserve">que opera los negocios de </w:t>
      </w:r>
      <w:r>
        <w:t>distribució</w:t>
      </w:r>
      <w:r w:rsidR="00496E04">
        <w:t>n de combustibles y lubricantes</w:t>
      </w:r>
      <w:r w:rsidR="00306F1F">
        <w:t>, y de tiendas de conveniencia</w:t>
      </w:r>
      <w:r w:rsidR="00496E04">
        <w:t>.</w:t>
      </w:r>
      <w:r>
        <w:t xml:space="preserve"> </w:t>
      </w:r>
    </w:p>
    <w:p w14:paraId="459984B5" w14:textId="6ABFD2B1" w:rsidR="00EE1240" w:rsidRDefault="00EE1240" w:rsidP="004B6241">
      <w:pPr>
        <w:jc w:val="both"/>
      </w:pPr>
      <w:r>
        <w:t xml:space="preserve">Esta operación permitirá a Invexans S.A. </w:t>
      </w:r>
      <w:r w:rsidR="009C4C8D">
        <w:t>robustecer</w:t>
      </w:r>
      <w:r>
        <w:t xml:space="preserve"> su portafolio de inversiones, adicionando el negocio de Enex a su act</w:t>
      </w:r>
      <w:r w:rsidR="009C4C8D">
        <w:t>ual inversión en el mercado de c</w:t>
      </w:r>
      <w:r>
        <w:t xml:space="preserve">ables efectuado a través de la participación que tiene en la sociedad </w:t>
      </w:r>
      <w:r w:rsidR="009C4C8D">
        <w:t>transnacional francesa Nexans, junto con u</w:t>
      </w:r>
      <w:r>
        <w:t>tilizar de forma más eficiente la estructura de sociedad anónima abierta de Invexans</w:t>
      </w:r>
      <w:r w:rsidR="009C4C8D">
        <w:t xml:space="preserve"> en los planes de crecimiento internacional proyectados para </w:t>
      </w:r>
      <w:r w:rsidR="00306F1F">
        <w:t>Enex</w:t>
      </w:r>
      <w:r w:rsidR="009C4C8D">
        <w:t>.</w:t>
      </w:r>
    </w:p>
    <w:p w14:paraId="2D84EF65" w14:textId="06BA6FB1" w:rsidR="004B6241" w:rsidRDefault="009C4C8D" w:rsidP="004B6241">
      <w:pPr>
        <w:jc w:val="both"/>
      </w:pPr>
      <w:r>
        <w:t>En esta línea, s</w:t>
      </w:r>
      <w:r w:rsidR="004B6241">
        <w:t xml:space="preserve">egún </w:t>
      </w:r>
      <w:r w:rsidR="00F352B3">
        <w:t>se</w:t>
      </w:r>
      <w:r w:rsidR="004B6241">
        <w:t xml:space="preserve"> informó en la misma Junta</w:t>
      </w:r>
      <w:r w:rsidR="00895C7C">
        <w:t xml:space="preserve"> Extraordinaria</w:t>
      </w:r>
      <w:r w:rsidR="004B6241">
        <w:t xml:space="preserve"> y en los documentos previos puestos a disposición de los accionistas, </w:t>
      </w:r>
      <w:r w:rsidR="00D50D84">
        <w:t xml:space="preserve">la fusión será un primer paso </w:t>
      </w:r>
      <w:r>
        <w:t xml:space="preserve">para facilitar la </w:t>
      </w:r>
      <w:r w:rsidR="004B6241">
        <w:t>expansión global</w:t>
      </w:r>
      <w:r>
        <w:t xml:space="preserve"> de Enex</w:t>
      </w:r>
      <w:r w:rsidR="00560712">
        <w:t xml:space="preserve"> </w:t>
      </w:r>
      <w:r w:rsidR="004B6241">
        <w:t>y la eventual incorporación de socios.</w:t>
      </w:r>
    </w:p>
    <w:p w14:paraId="5FE0AEC9" w14:textId="77777777" w:rsidR="00496E04" w:rsidRDefault="00496E04" w:rsidP="00496E04">
      <w:pPr>
        <w:jc w:val="both"/>
      </w:pPr>
      <w:r>
        <w:t xml:space="preserve">Actualmente, Enex opera en Chile una red de más de 450 estaciones de servicio bajo la marca Shell y más de 160 tiendas de conveniencia upa!  y upita, además de contar con un amplio portafolio de productos y servicios para clientes particulares y empresas. </w:t>
      </w:r>
    </w:p>
    <w:p w14:paraId="499E3E98" w14:textId="396AB708" w:rsidR="00496E04" w:rsidRDefault="00496E04" w:rsidP="00496E04">
      <w:pPr>
        <w:jc w:val="both"/>
      </w:pPr>
      <w:r>
        <w:t xml:space="preserve">En el extranjero, Enex está presente en Estados Unidos a través de su filial Road Ranger LLC, que cuenta </w:t>
      </w:r>
      <w:r w:rsidR="00560712">
        <w:t xml:space="preserve">hoy </w:t>
      </w:r>
      <w:r>
        <w:t xml:space="preserve">con 39 puntos de venta en las principales carreteras interestatales de Texas y del medio oeste estadounidense. Asimismo, </w:t>
      </w:r>
      <w:r w:rsidR="00560712">
        <w:t>Enex</w:t>
      </w:r>
      <w:r>
        <w:t xml:space="preserve"> posee el 50% de la empresa Enex Paraguay SRL, que cuenta con una red de 50 estaciones de servicio y tiendas de conveniencia en ese país.</w:t>
      </w:r>
    </w:p>
    <w:p w14:paraId="56D4246F" w14:textId="77777777" w:rsidR="00A01408" w:rsidRDefault="004C556C" w:rsidP="00496E04">
      <w:pPr>
        <w:jc w:val="both"/>
      </w:pPr>
      <w:r>
        <w:t>Tras concretarse la fusión, Invexans S.A. tiene planificado radicar los negocios de Enex,</w:t>
      </w:r>
      <w:r w:rsidR="000D02B7">
        <w:t xml:space="preserve"> ya sea total o parcialmente, bajo</w:t>
      </w:r>
      <w:r w:rsidR="000D02B7" w:rsidRPr="0090424A">
        <w:t xml:space="preserve"> </w:t>
      </w:r>
      <w:r>
        <w:t>su</w:t>
      </w:r>
      <w:r w:rsidR="000D02B7">
        <w:t xml:space="preserve"> filial </w:t>
      </w:r>
      <w:r w:rsidR="000D02B7" w:rsidRPr="0090424A">
        <w:t>Invexans Limited</w:t>
      </w:r>
      <w:r w:rsidR="000D02B7">
        <w:t xml:space="preserve">, la que se encuentra </w:t>
      </w:r>
      <w:r>
        <w:t>domiciliada</w:t>
      </w:r>
      <w:r w:rsidR="000D02B7">
        <w:t xml:space="preserve"> en</w:t>
      </w:r>
      <w:r w:rsidR="00560712">
        <w:t xml:space="preserve"> el</w:t>
      </w:r>
      <w:r w:rsidR="000D02B7">
        <w:t xml:space="preserve"> Reino Unido y cuyo objeto es </w:t>
      </w:r>
      <w:r w:rsidR="000D02B7" w:rsidRPr="00A80314">
        <w:t>concentrar las inversiones int</w:t>
      </w:r>
      <w:r w:rsidR="000D02B7">
        <w:t xml:space="preserve">ernacionales de la matriz </w:t>
      </w:r>
      <w:r w:rsidR="000D02B7" w:rsidRPr="00A80314">
        <w:t xml:space="preserve">y sus filiales. </w:t>
      </w:r>
    </w:p>
    <w:p w14:paraId="2386A0A6" w14:textId="77777777" w:rsidR="00496E04" w:rsidRPr="004C556C" w:rsidRDefault="00496E04" w:rsidP="00496E04">
      <w:pPr>
        <w:jc w:val="both"/>
      </w:pPr>
      <w:r>
        <w:t xml:space="preserve">Más información sobre la operación de fusión está disponible en el sitio </w:t>
      </w:r>
      <w:hyperlink r:id="rId9" w:history="1">
        <w:r w:rsidRPr="00302D8C">
          <w:rPr>
            <w:rStyle w:val="Hipervnculo"/>
          </w:rPr>
          <w:t>www.invexans.cl</w:t>
        </w:r>
      </w:hyperlink>
      <w:r>
        <w:t xml:space="preserve"> </w:t>
      </w:r>
    </w:p>
    <w:sectPr w:rsidR="00496E04" w:rsidRPr="004C5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CDC0A" w16cid:durableId="22233D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59C16" w14:textId="77777777" w:rsidR="00AE5ECC" w:rsidRDefault="00AE5ECC" w:rsidP="00897EC1">
      <w:pPr>
        <w:spacing w:after="0" w:line="240" w:lineRule="auto"/>
      </w:pPr>
      <w:r>
        <w:separator/>
      </w:r>
    </w:p>
  </w:endnote>
  <w:endnote w:type="continuationSeparator" w:id="0">
    <w:p w14:paraId="0AF719EF" w14:textId="77777777" w:rsidR="00AE5ECC" w:rsidRDefault="00AE5ECC" w:rsidP="0089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4AA8E" w14:textId="77777777" w:rsidR="00AE5ECC" w:rsidRDefault="00AE5ECC" w:rsidP="00897EC1">
      <w:pPr>
        <w:spacing w:after="0" w:line="240" w:lineRule="auto"/>
      </w:pPr>
      <w:r>
        <w:separator/>
      </w:r>
    </w:p>
  </w:footnote>
  <w:footnote w:type="continuationSeparator" w:id="0">
    <w:p w14:paraId="32BCE8C3" w14:textId="77777777" w:rsidR="00AE5ECC" w:rsidRDefault="00AE5ECC" w:rsidP="0089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0030"/>
    <w:multiLevelType w:val="hybridMultilevel"/>
    <w:tmpl w:val="A1048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E7389"/>
    <w:multiLevelType w:val="hybridMultilevel"/>
    <w:tmpl w:val="59B4D1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37"/>
    <w:rsid w:val="00036CAD"/>
    <w:rsid w:val="000D02B7"/>
    <w:rsid w:val="000E5237"/>
    <w:rsid w:val="000F5492"/>
    <w:rsid w:val="00156BFC"/>
    <w:rsid w:val="002B2E9F"/>
    <w:rsid w:val="00306F1F"/>
    <w:rsid w:val="00495280"/>
    <w:rsid w:val="00496E04"/>
    <w:rsid w:val="004B4444"/>
    <w:rsid w:val="004B6241"/>
    <w:rsid w:val="004C556C"/>
    <w:rsid w:val="00560712"/>
    <w:rsid w:val="005F1CDA"/>
    <w:rsid w:val="00647116"/>
    <w:rsid w:val="0070447A"/>
    <w:rsid w:val="00804F08"/>
    <w:rsid w:val="00895C7C"/>
    <w:rsid w:val="00897EC1"/>
    <w:rsid w:val="00906125"/>
    <w:rsid w:val="009B2D47"/>
    <w:rsid w:val="009C4C8D"/>
    <w:rsid w:val="00A01408"/>
    <w:rsid w:val="00A54D43"/>
    <w:rsid w:val="00AA622D"/>
    <w:rsid w:val="00AB731E"/>
    <w:rsid w:val="00AE5ECC"/>
    <w:rsid w:val="00B02172"/>
    <w:rsid w:val="00B76A29"/>
    <w:rsid w:val="00CE08DD"/>
    <w:rsid w:val="00D50D84"/>
    <w:rsid w:val="00DF790F"/>
    <w:rsid w:val="00E5094E"/>
    <w:rsid w:val="00E61283"/>
    <w:rsid w:val="00E73819"/>
    <w:rsid w:val="00E81255"/>
    <w:rsid w:val="00E934D0"/>
    <w:rsid w:val="00EE1240"/>
    <w:rsid w:val="00EE4455"/>
    <w:rsid w:val="00F352B3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E73DD"/>
  <w15:chartTrackingRefBased/>
  <w15:docId w15:val="{1D61DEE2-0848-4D59-AFFB-04A092AC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7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EC1"/>
  </w:style>
  <w:style w:type="paragraph" w:styleId="Piedepgina">
    <w:name w:val="footer"/>
    <w:basedOn w:val="Normal"/>
    <w:link w:val="PiedepginaCar"/>
    <w:uiPriority w:val="99"/>
    <w:unhideWhenUsed/>
    <w:rsid w:val="00897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EC1"/>
  </w:style>
  <w:style w:type="character" w:styleId="Hipervnculo">
    <w:name w:val="Hyperlink"/>
    <w:basedOn w:val="Fuentedeprrafopredeter"/>
    <w:uiPriority w:val="99"/>
    <w:unhideWhenUsed/>
    <w:rsid w:val="00FE61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6A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2B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607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7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7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7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vexan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67F4-5F40-4FC2-BE4A-59FDDC94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Donoso</dc:creator>
  <cp:keywords/>
  <dc:description/>
  <cp:lastModifiedBy>Javier Canales</cp:lastModifiedBy>
  <cp:revision>3</cp:revision>
  <cp:lastPrinted>2020-03-23T18:47:00Z</cp:lastPrinted>
  <dcterms:created xsi:type="dcterms:W3CDTF">2020-03-23T18:46:00Z</dcterms:created>
  <dcterms:modified xsi:type="dcterms:W3CDTF">2020-03-23T18:48:00Z</dcterms:modified>
</cp:coreProperties>
</file>